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B677" w14:textId="032BD18C" w:rsidR="00664FF8" w:rsidRPr="00664FF8" w:rsidRDefault="00664FF8" w:rsidP="00664FF8">
      <w:pPr>
        <w:jc w:val="both"/>
        <w:rPr>
          <w:rFonts w:ascii="Arial" w:hAnsi="Arial" w:cs="Arial"/>
          <w:sz w:val="28"/>
          <w:szCs w:val="28"/>
          <w:lang w:val="en-GB"/>
        </w:rPr>
      </w:pPr>
      <w:r w:rsidRPr="00664FF8">
        <w:rPr>
          <w:rFonts w:ascii="Arial" w:hAnsi="Arial" w:cs="Arial"/>
          <w:b/>
          <w:bCs/>
          <w:sz w:val="28"/>
          <w:szCs w:val="28"/>
          <w:lang w:val="en-GB"/>
        </w:rPr>
        <w:t xml:space="preserve">Functional Recovery and Radiological Assessment After </w:t>
      </w:r>
      <w:proofErr w:type="spellStart"/>
      <w:r w:rsidRPr="00664FF8">
        <w:rPr>
          <w:rFonts w:ascii="Arial" w:hAnsi="Arial" w:cs="Arial"/>
          <w:b/>
          <w:bCs/>
          <w:sz w:val="28"/>
          <w:szCs w:val="28"/>
          <w:lang w:val="en-GB"/>
        </w:rPr>
        <w:t>Occipitocervical</w:t>
      </w:r>
      <w:proofErr w:type="spellEnd"/>
      <w:r w:rsidRPr="00664FF8">
        <w:rPr>
          <w:rFonts w:ascii="Arial" w:hAnsi="Arial" w:cs="Arial"/>
          <w:b/>
          <w:bCs/>
          <w:sz w:val="28"/>
          <w:szCs w:val="28"/>
          <w:lang w:val="en-GB"/>
        </w:rPr>
        <w:t xml:space="preserve"> Fixation</w:t>
      </w:r>
    </w:p>
    <w:p w14:paraId="0FA7F101" w14:textId="77777777" w:rsidR="00664FF8" w:rsidRPr="00664FF8" w:rsidRDefault="00664FF8" w:rsidP="00664FF8">
      <w:pPr>
        <w:jc w:val="both"/>
        <w:rPr>
          <w:rFonts w:ascii="Arial" w:hAnsi="Arial" w:cs="Arial"/>
          <w:lang w:val="en-GB"/>
        </w:rPr>
      </w:pPr>
    </w:p>
    <w:p w14:paraId="57C162A9" w14:textId="2DBEE6C5" w:rsidR="00664FF8" w:rsidRPr="00664FF8" w:rsidRDefault="00664FF8" w:rsidP="00664FF8">
      <w:pPr>
        <w:ind w:firstLine="708"/>
        <w:jc w:val="both"/>
        <w:rPr>
          <w:rFonts w:ascii="Arial" w:hAnsi="Arial" w:cs="Arial"/>
          <w:lang w:val="en-GB"/>
        </w:rPr>
      </w:pPr>
      <w:proofErr w:type="spellStart"/>
      <w:r w:rsidRPr="00664FF8">
        <w:rPr>
          <w:rFonts w:ascii="Arial" w:hAnsi="Arial" w:cs="Arial"/>
          <w:lang w:val="en-GB"/>
        </w:rPr>
        <w:t>Occipitocervical</w:t>
      </w:r>
      <w:proofErr w:type="spellEnd"/>
      <w:r w:rsidRPr="00664FF8">
        <w:rPr>
          <w:rFonts w:ascii="Arial" w:hAnsi="Arial" w:cs="Arial"/>
          <w:lang w:val="en-GB"/>
        </w:rPr>
        <w:t xml:space="preserve"> fixation is an effective method for treating various pathologies that cause instability at the craniovertebral junction, which may be traumatic, degenerative, inflammatory, among others. This technique has evolved over the years, providing progressively more stable fixation with better outcomes. The aim of this study is to share the experience of a service in </w:t>
      </w:r>
      <w:proofErr w:type="spellStart"/>
      <w:r w:rsidRPr="00664FF8">
        <w:rPr>
          <w:rFonts w:ascii="Arial" w:hAnsi="Arial" w:cs="Arial"/>
          <w:lang w:val="en-GB"/>
        </w:rPr>
        <w:t>occipitocervical</w:t>
      </w:r>
      <w:proofErr w:type="spellEnd"/>
      <w:r w:rsidRPr="00664FF8">
        <w:rPr>
          <w:rFonts w:ascii="Arial" w:hAnsi="Arial" w:cs="Arial"/>
          <w:lang w:val="en-GB"/>
        </w:rPr>
        <w:t xml:space="preserve"> fixation surgery, presenting the clinical and radiological results of </w:t>
      </w:r>
      <w:proofErr w:type="spellStart"/>
      <w:r w:rsidRPr="00664FF8">
        <w:rPr>
          <w:rFonts w:ascii="Arial" w:hAnsi="Arial" w:cs="Arial"/>
          <w:lang w:val="en-GB"/>
        </w:rPr>
        <w:t>occipitocervical</w:t>
      </w:r>
      <w:proofErr w:type="spellEnd"/>
      <w:r w:rsidRPr="00664FF8">
        <w:rPr>
          <w:rFonts w:ascii="Arial" w:hAnsi="Arial" w:cs="Arial"/>
          <w:lang w:val="en-GB"/>
        </w:rPr>
        <w:t xml:space="preserve"> fusion cases performed in our </w:t>
      </w:r>
      <w:proofErr w:type="spellStart"/>
      <w:r w:rsidRPr="00664FF8">
        <w:rPr>
          <w:rFonts w:ascii="Arial" w:hAnsi="Arial" w:cs="Arial"/>
          <w:lang w:val="en-GB"/>
        </w:rPr>
        <w:t>orthopedic</w:t>
      </w:r>
      <w:proofErr w:type="spellEnd"/>
      <w:r w:rsidRPr="00664FF8">
        <w:rPr>
          <w:rFonts w:ascii="Arial" w:hAnsi="Arial" w:cs="Arial"/>
          <w:lang w:val="en-GB"/>
        </w:rPr>
        <w:t xml:space="preserve"> service over the last 5 years.</w:t>
      </w:r>
    </w:p>
    <w:p w14:paraId="30F2C7C2" w14:textId="77777777" w:rsidR="00664FF8" w:rsidRPr="00664FF8" w:rsidRDefault="00664FF8" w:rsidP="00664FF8">
      <w:pPr>
        <w:ind w:firstLine="708"/>
        <w:jc w:val="both"/>
        <w:rPr>
          <w:rFonts w:ascii="Arial" w:hAnsi="Arial" w:cs="Arial"/>
          <w:lang w:val="en-GB"/>
        </w:rPr>
      </w:pPr>
      <w:r w:rsidRPr="00664FF8">
        <w:rPr>
          <w:rFonts w:ascii="Arial" w:hAnsi="Arial" w:cs="Arial"/>
          <w:lang w:val="en-GB"/>
        </w:rPr>
        <w:t xml:space="preserve">We conducted a study on 14 patients, with an average age of 71 years, who underwent </w:t>
      </w:r>
      <w:proofErr w:type="spellStart"/>
      <w:r w:rsidRPr="00664FF8">
        <w:rPr>
          <w:rFonts w:ascii="Arial" w:hAnsi="Arial" w:cs="Arial"/>
          <w:lang w:val="en-GB"/>
        </w:rPr>
        <w:t>occipitocervical</w:t>
      </w:r>
      <w:proofErr w:type="spellEnd"/>
      <w:r w:rsidRPr="00664FF8">
        <w:rPr>
          <w:rFonts w:ascii="Arial" w:hAnsi="Arial" w:cs="Arial"/>
          <w:lang w:val="en-GB"/>
        </w:rPr>
        <w:t xml:space="preserve"> fixation: 7 due to traumatic causes, 1 for pathological fracture, 1 for odontoid pseudarthrosis, and 5 patients with cervical myelopathy associated with instability.</w:t>
      </w:r>
    </w:p>
    <w:p w14:paraId="6CE63990" w14:textId="77777777" w:rsidR="00664FF8" w:rsidRPr="00664FF8" w:rsidRDefault="00664FF8" w:rsidP="00664FF8">
      <w:pPr>
        <w:ind w:firstLine="708"/>
        <w:jc w:val="both"/>
        <w:rPr>
          <w:rFonts w:ascii="Arial" w:hAnsi="Arial" w:cs="Arial"/>
          <w:lang w:val="en-GB"/>
        </w:rPr>
      </w:pPr>
      <w:r w:rsidRPr="00664FF8">
        <w:rPr>
          <w:rFonts w:ascii="Arial" w:hAnsi="Arial" w:cs="Arial"/>
          <w:lang w:val="en-GB"/>
        </w:rPr>
        <w:t xml:space="preserve">Clinical evaluation was performed using the Neck Disability Index (NDI), ASIA score, and </w:t>
      </w:r>
      <w:proofErr w:type="spellStart"/>
      <w:r w:rsidRPr="00664FF8">
        <w:rPr>
          <w:rFonts w:ascii="Arial" w:hAnsi="Arial" w:cs="Arial"/>
          <w:lang w:val="en-GB"/>
        </w:rPr>
        <w:t>mJOA</w:t>
      </w:r>
      <w:proofErr w:type="spellEnd"/>
      <w:r w:rsidRPr="00664FF8">
        <w:rPr>
          <w:rFonts w:ascii="Arial" w:hAnsi="Arial" w:cs="Arial"/>
          <w:lang w:val="en-GB"/>
        </w:rPr>
        <w:t xml:space="preserve"> score. Radiologically, we assessed fracture consolidation, anterior </w:t>
      </w:r>
      <w:proofErr w:type="spellStart"/>
      <w:r w:rsidRPr="00664FF8">
        <w:rPr>
          <w:rFonts w:ascii="Arial" w:hAnsi="Arial" w:cs="Arial"/>
          <w:lang w:val="en-GB"/>
        </w:rPr>
        <w:t>atlanto</w:t>
      </w:r>
      <w:proofErr w:type="spellEnd"/>
      <w:r w:rsidRPr="00664FF8">
        <w:rPr>
          <w:rFonts w:ascii="Arial" w:hAnsi="Arial" w:cs="Arial"/>
          <w:lang w:val="en-GB"/>
        </w:rPr>
        <w:t xml:space="preserve">-dental interval (AADI), posterior </w:t>
      </w:r>
      <w:proofErr w:type="spellStart"/>
      <w:r w:rsidRPr="00664FF8">
        <w:rPr>
          <w:rFonts w:ascii="Arial" w:hAnsi="Arial" w:cs="Arial"/>
          <w:lang w:val="en-GB"/>
        </w:rPr>
        <w:t>atlanto</w:t>
      </w:r>
      <w:proofErr w:type="spellEnd"/>
      <w:r w:rsidRPr="00664FF8">
        <w:rPr>
          <w:rFonts w:ascii="Arial" w:hAnsi="Arial" w:cs="Arial"/>
          <w:lang w:val="en-GB"/>
        </w:rPr>
        <w:t xml:space="preserve">-dental interval (PADI), clivus-canal angle (CCA), and posterior </w:t>
      </w:r>
      <w:proofErr w:type="spellStart"/>
      <w:r w:rsidRPr="00664FF8">
        <w:rPr>
          <w:rFonts w:ascii="Arial" w:hAnsi="Arial" w:cs="Arial"/>
          <w:lang w:val="en-GB"/>
        </w:rPr>
        <w:t>occipitocervical</w:t>
      </w:r>
      <w:proofErr w:type="spellEnd"/>
      <w:r w:rsidRPr="00664FF8">
        <w:rPr>
          <w:rFonts w:ascii="Arial" w:hAnsi="Arial" w:cs="Arial"/>
          <w:lang w:val="en-GB"/>
        </w:rPr>
        <w:t xml:space="preserve"> angle (POCA). One patient reported dysphagia postoperatively, one had material failure, one required extraction due to limited mobility, and 4 patients died within the first month due to comorbidities. These 4 cases were excluded from the final evaluation. The average follow-up period was 29 months (range: 6–62 months). Fracture consolidation was observed in 87.5% of cases. NDI and </w:t>
      </w:r>
      <w:proofErr w:type="spellStart"/>
      <w:r w:rsidRPr="00664FF8">
        <w:rPr>
          <w:rFonts w:ascii="Arial" w:hAnsi="Arial" w:cs="Arial"/>
          <w:lang w:val="en-GB"/>
        </w:rPr>
        <w:t>mJOA</w:t>
      </w:r>
      <w:proofErr w:type="spellEnd"/>
      <w:r w:rsidRPr="00664FF8">
        <w:rPr>
          <w:rFonts w:ascii="Arial" w:hAnsi="Arial" w:cs="Arial"/>
          <w:lang w:val="en-GB"/>
        </w:rPr>
        <w:t xml:space="preserve"> significantly improved from 58% to 37% and from 12.9 to 15, respectively. Preoperatively, 4 patients were ASIA D, 3 ASIA C, and 3 patients ASIA E. At the last follow-up, 6 patients were ASIA D and 4 ASIA E. The AADI significantly improved from an average preoperative value of 4.18 mm to 2.4 mm, and PADI improved from 15.4 mm to 20.9 mm. The postoperative CCA was 160°, remaining within the normal range for the general population. The POCA varied from 108° to 105° postoperatively, consistent with current literature, which associates an increase in POCA with material failure and adjacent segment disease.</w:t>
      </w:r>
    </w:p>
    <w:p w14:paraId="573B2C37" w14:textId="77777777" w:rsidR="00664FF8" w:rsidRPr="00664FF8" w:rsidRDefault="00664FF8" w:rsidP="00664FF8">
      <w:pPr>
        <w:ind w:firstLine="708"/>
        <w:jc w:val="both"/>
        <w:rPr>
          <w:rFonts w:ascii="Arial" w:hAnsi="Arial" w:cs="Arial"/>
          <w:lang w:val="en-GB"/>
        </w:rPr>
      </w:pPr>
      <w:r w:rsidRPr="00664FF8">
        <w:rPr>
          <w:rFonts w:ascii="Arial" w:hAnsi="Arial" w:cs="Arial"/>
          <w:lang w:val="en-GB"/>
        </w:rPr>
        <w:t xml:space="preserve">Thus, </w:t>
      </w:r>
      <w:proofErr w:type="spellStart"/>
      <w:r w:rsidRPr="00664FF8">
        <w:rPr>
          <w:rFonts w:ascii="Arial" w:hAnsi="Arial" w:cs="Arial"/>
          <w:lang w:val="en-GB"/>
        </w:rPr>
        <w:t>occipitocervical</w:t>
      </w:r>
      <w:proofErr w:type="spellEnd"/>
      <w:r w:rsidRPr="00664FF8">
        <w:rPr>
          <w:rFonts w:ascii="Arial" w:hAnsi="Arial" w:cs="Arial"/>
          <w:lang w:val="en-GB"/>
        </w:rPr>
        <w:t xml:space="preserve"> fixation is a procedure that results in significant clinical and radiological improvements. In our study, low complication rates were reported compared to the available literature.</w:t>
      </w:r>
    </w:p>
    <w:p w14:paraId="2A504A9A" w14:textId="77777777" w:rsidR="00A071AE" w:rsidRPr="00664FF8" w:rsidRDefault="00A071AE" w:rsidP="00664FF8">
      <w:pPr>
        <w:jc w:val="both"/>
        <w:rPr>
          <w:rFonts w:ascii="Arial" w:hAnsi="Arial" w:cs="Arial"/>
          <w:lang w:val="en-GB"/>
        </w:rPr>
      </w:pPr>
    </w:p>
    <w:sectPr w:rsidR="00A071AE" w:rsidRPr="00664F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FF8"/>
    <w:rsid w:val="00003F6C"/>
    <w:rsid w:val="00197A1F"/>
    <w:rsid w:val="00296CE0"/>
    <w:rsid w:val="00664FF8"/>
    <w:rsid w:val="00956560"/>
    <w:rsid w:val="009C6CDE"/>
    <w:rsid w:val="00A071AE"/>
    <w:rsid w:val="00A170C9"/>
    <w:rsid w:val="00BC05A6"/>
    <w:rsid w:val="00BE6F9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DC88"/>
  <w15:chartTrackingRefBased/>
  <w15:docId w15:val="{21E5C509-1497-410F-92A8-3CEF7EAD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664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664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664F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664F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664F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664F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664F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664F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664FF8"/>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664FF8"/>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664FF8"/>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664FF8"/>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664FF8"/>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664FF8"/>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664FF8"/>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664FF8"/>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664FF8"/>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664FF8"/>
    <w:rPr>
      <w:rFonts w:eastAsiaTheme="majorEastAsia" w:cstheme="majorBidi"/>
      <w:color w:val="272727" w:themeColor="text1" w:themeTint="D8"/>
    </w:rPr>
  </w:style>
  <w:style w:type="paragraph" w:styleId="Ttulo">
    <w:name w:val="Title"/>
    <w:basedOn w:val="Normal"/>
    <w:next w:val="Normal"/>
    <w:link w:val="TtuloCarter"/>
    <w:uiPriority w:val="10"/>
    <w:qFormat/>
    <w:rsid w:val="0066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664F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664FF8"/>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664FF8"/>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664FF8"/>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664FF8"/>
    <w:rPr>
      <w:i/>
      <w:iCs/>
      <w:color w:val="404040" w:themeColor="text1" w:themeTint="BF"/>
    </w:rPr>
  </w:style>
  <w:style w:type="paragraph" w:styleId="PargrafodaLista">
    <w:name w:val="List Paragraph"/>
    <w:basedOn w:val="Normal"/>
    <w:uiPriority w:val="34"/>
    <w:qFormat/>
    <w:rsid w:val="00664FF8"/>
    <w:pPr>
      <w:ind w:left="720"/>
      <w:contextualSpacing/>
    </w:pPr>
  </w:style>
  <w:style w:type="character" w:styleId="nfaseIntensa">
    <w:name w:val="Intense Emphasis"/>
    <w:basedOn w:val="Tipodeletrapredefinidodopargrafo"/>
    <w:uiPriority w:val="21"/>
    <w:qFormat/>
    <w:rsid w:val="00664FF8"/>
    <w:rPr>
      <w:i/>
      <w:iCs/>
      <w:color w:val="0F4761" w:themeColor="accent1" w:themeShade="BF"/>
    </w:rPr>
  </w:style>
  <w:style w:type="paragraph" w:styleId="CitaoIntensa">
    <w:name w:val="Intense Quote"/>
    <w:basedOn w:val="Normal"/>
    <w:next w:val="Normal"/>
    <w:link w:val="CitaoIntensaCarter"/>
    <w:uiPriority w:val="30"/>
    <w:qFormat/>
    <w:rsid w:val="00664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664FF8"/>
    <w:rPr>
      <w:i/>
      <w:iCs/>
      <w:color w:val="0F4761" w:themeColor="accent1" w:themeShade="BF"/>
    </w:rPr>
  </w:style>
  <w:style w:type="character" w:styleId="RefernciaIntensa">
    <w:name w:val="Intense Reference"/>
    <w:basedOn w:val="Tipodeletrapredefinidodopargrafo"/>
    <w:uiPriority w:val="32"/>
    <w:qFormat/>
    <w:rsid w:val="00664F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874">
      <w:bodyDiv w:val="1"/>
      <w:marLeft w:val="0"/>
      <w:marRight w:val="0"/>
      <w:marTop w:val="0"/>
      <w:marBottom w:val="0"/>
      <w:divBdr>
        <w:top w:val="none" w:sz="0" w:space="0" w:color="auto"/>
        <w:left w:val="none" w:sz="0" w:space="0" w:color="auto"/>
        <w:bottom w:val="none" w:sz="0" w:space="0" w:color="auto"/>
        <w:right w:val="none" w:sz="0" w:space="0" w:color="auto"/>
      </w:divBdr>
    </w:div>
    <w:div w:id="1753432590">
      <w:bodyDiv w:val="1"/>
      <w:marLeft w:val="0"/>
      <w:marRight w:val="0"/>
      <w:marTop w:val="0"/>
      <w:marBottom w:val="0"/>
      <w:divBdr>
        <w:top w:val="none" w:sz="0" w:space="0" w:color="auto"/>
        <w:left w:val="none" w:sz="0" w:space="0" w:color="auto"/>
        <w:bottom w:val="none" w:sz="0" w:space="0" w:color="auto"/>
        <w:right w:val="none" w:sz="0" w:space="0" w:color="auto"/>
      </w:divBdr>
    </w:div>
    <w:div w:id="1774860994">
      <w:bodyDiv w:val="1"/>
      <w:marLeft w:val="0"/>
      <w:marRight w:val="0"/>
      <w:marTop w:val="0"/>
      <w:marBottom w:val="0"/>
      <w:divBdr>
        <w:top w:val="none" w:sz="0" w:space="0" w:color="auto"/>
        <w:left w:val="none" w:sz="0" w:space="0" w:color="auto"/>
        <w:bottom w:val="none" w:sz="0" w:space="0" w:color="auto"/>
        <w:right w:val="none" w:sz="0" w:space="0" w:color="auto"/>
      </w:divBdr>
    </w:div>
    <w:div w:id="190574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2025</Characters>
  <Application>Microsoft Office Word</Application>
  <DocSecurity>0</DocSecurity>
  <Lines>16</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Joana Azevedo</dc:creator>
  <cp:keywords/>
  <dc:description/>
  <cp:lastModifiedBy>Joana Azevedo</cp:lastModifiedBy>
  <cp:revision>1</cp:revision>
  <dcterms:created xsi:type="dcterms:W3CDTF">2025-01-02T23:16:00Z</dcterms:created>
  <dcterms:modified xsi:type="dcterms:W3CDTF">2025-01-02T23:19:00Z</dcterms:modified>
</cp:coreProperties>
</file>