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24"/>
          <w:sz-cs w:val="24"/>
          <w:b/>
        </w:rPr>
        <w:t xml:space="preserve">Understanding Metastatic Involvement of the Conus Medullaris: Treatment Approaches and Clinical Outcomes</w:t>
      </w:r>
    </w:p>
    <w:p>
      <w:pPr>
        <w:jc w:val="both"/>
      </w:pPr>
      <w:r>
        <w:rPr>
          <w:rFonts w:ascii="Times" w:hAnsi="Times" w:cs="Times"/>
          <w:sz w:val="24"/>
          <w:sz-cs w:val="24"/>
          <w:b/>
        </w:rPr>
        <w:t xml:space="preserve"/>
      </w:r>
    </w:p>
    <w:p>
      <w:pPr>
        <w:jc w:val="both"/>
      </w:pPr>
      <w:r>
        <w:rPr>
          <w:rFonts w:ascii="Times" w:hAnsi="Times" w:cs="Times"/>
          <w:sz w:val="24"/>
          <w:sz-cs w:val="24"/>
        </w:rPr>
        <w:t xml:space="preserve">Amr Badary</w:t>
      </w:r>
      <w:r>
        <w:rPr>
          <w:rFonts w:ascii="Times" w:hAnsi="Times" w:cs="Times"/>
          <w:sz w:val="24"/>
          <w:sz-cs w:val="24"/>
          <w:vertAlign w:val="superscript"/>
        </w:rPr>
        <w:t xml:space="preserve">1*</w:t>
      </w:r>
      <w:r>
        <w:rPr>
          <w:rFonts w:ascii="Times" w:hAnsi="Times" w:cs="Times"/>
          <w:sz w:val="24"/>
          <w:sz-cs w:val="24"/>
        </w:rPr>
        <w:t xml:space="preserve">, Ahmed Kertam</w:t>
      </w:r>
      <w:r>
        <w:rPr>
          <w:rFonts w:ascii="Times" w:hAnsi="Times" w:cs="Times"/>
          <w:sz w:val="24"/>
          <w:sz-cs w:val="24"/>
          <w:vertAlign w:val="superscript"/>
        </w:rPr>
        <w:t xml:space="preserve">2</w:t>
      </w:r>
      <w:r>
        <w:rPr>
          <w:rFonts w:ascii="Times" w:hAnsi="Times" w:cs="Times"/>
          <w:sz w:val="24"/>
          <w:sz-cs w:val="24"/>
        </w:rPr>
        <w:t xml:space="preserve">, Toka Aziz El-Ramly</w:t>
      </w:r>
      <w:r>
        <w:rPr>
          <w:rFonts w:ascii="Times" w:hAnsi="Times" w:cs="Times"/>
          <w:sz w:val="24"/>
          <w:sz-cs w:val="24"/>
          <w:vertAlign w:val="superscript"/>
        </w:rPr>
        <w:t xml:space="preserve">3</w:t>
      </w:r>
      <w:r>
        <w:rPr>
          <w:rFonts w:ascii="Times" w:hAnsi="Times" w:cs="Times"/>
          <w:sz w:val="24"/>
          <w:sz-cs w:val="24"/>
        </w:rPr>
        <w:t xml:space="preserve">, Noura E. Abomera</w:t>
      </w:r>
      <w:r>
        <w:rPr>
          <w:rFonts w:ascii="Times" w:hAnsi="Times" w:cs="Times"/>
          <w:sz w:val="24"/>
          <w:sz-cs w:val="24"/>
          <w:vertAlign w:val="superscript"/>
        </w:rPr>
        <w:t xml:space="preserve">4</w:t>
      </w:r>
      <w:r>
        <w:rPr>
          <w:rFonts w:ascii="Times" w:hAnsi="Times" w:cs="Times"/>
          <w:sz w:val="24"/>
          <w:sz-cs w:val="24"/>
        </w:rPr>
        <w:t xml:space="preserve">, Esraa Y. Salama</w:t>
      </w:r>
      <w:r>
        <w:rPr>
          <w:rFonts w:ascii="Times" w:hAnsi="Times" w:cs="Times"/>
          <w:sz w:val="24"/>
          <w:sz-cs w:val="24"/>
          <w:vertAlign w:val="superscript"/>
        </w:rPr>
        <w:t xml:space="preserve">5</w:t>
      </w:r>
      <w:r>
        <w:rPr>
          <w:rFonts w:ascii="Times" w:hAnsi="Times" w:cs="Times"/>
          <w:sz w:val="24"/>
          <w:sz-cs w:val="24"/>
        </w:rPr>
        <w:t xml:space="preserve">, Sondous Abdelaal</w:t>
      </w:r>
      <w:r>
        <w:rPr>
          <w:rFonts w:ascii="Times" w:hAnsi="Times" w:cs="Times"/>
          <w:sz w:val="24"/>
          <w:sz-cs w:val="24"/>
          <w:vertAlign w:val="superscript"/>
        </w:rPr>
        <w:t xml:space="preserve">6,7</w:t>
      </w:r>
      <w:r>
        <w:rPr>
          <w:rFonts w:ascii="Times" w:hAnsi="Times" w:cs="Times"/>
          <w:sz w:val="24"/>
          <w:sz-cs w:val="24"/>
        </w:rPr>
        <w:t xml:space="preserve">, Fatma Monib</w:t>
      </w:r>
      <w:r>
        <w:rPr>
          <w:rFonts w:ascii="Times" w:hAnsi="Times" w:cs="Times"/>
          <w:sz w:val="24"/>
          <w:sz-cs w:val="24"/>
          <w:vertAlign w:val="superscript"/>
        </w:rPr>
        <w:t xml:space="preserve">8</w:t>
      </w:r>
      <w:r>
        <w:rPr>
          <w:rFonts w:ascii="Times" w:hAnsi="Times" w:cs="Times"/>
          <w:sz w:val="24"/>
          <w:sz-cs w:val="24"/>
        </w:rPr>
        <w:t xml:space="preserve">, Alan Hernández-Hernández</w:t>
      </w:r>
      <w:r>
        <w:rPr>
          <w:rFonts w:ascii="Times" w:hAnsi="Times" w:cs="Times"/>
          <w:sz w:val="24"/>
          <w:sz-cs w:val="24"/>
          <w:vertAlign w:val="superscript"/>
        </w:rPr>
        <w:t xml:space="preserve">9</w:t>
      </w:r>
      <w:r>
        <w:rPr>
          <w:rFonts w:ascii="Times" w:hAnsi="Times" w:cs="Times"/>
          <w:sz w:val="24"/>
          <w:sz-cs w:val="24"/>
        </w:rPr>
        <w:t xml:space="preserve">, Vivik Sanker</w:t>
      </w:r>
      <w:r>
        <w:rPr>
          <w:rFonts w:ascii="Times" w:hAnsi="Times" w:cs="Times"/>
          <w:sz w:val="24"/>
          <w:sz-cs w:val="24"/>
          <w:vertAlign w:val="superscript"/>
        </w:rPr>
        <w:t xml:space="preserve">10</w:t>
      </w:r>
      <w:r>
        <w:rPr>
          <w:rFonts w:ascii="Times" w:hAnsi="Times" w:cs="Times"/>
          <w:sz w:val="24"/>
          <w:sz-cs w:val="24"/>
        </w:rPr>
        <w:t xml:space="preserve">, Oday Atallah</w:t>
      </w:r>
      <w:r>
        <w:rPr>
          <w:rFonts w:ascii="Times" w:hAnsi="Times" w:cs="Times"/>
          <w:sz w:val="24"/>
          <w:sz-cs w:val="24"/>
          <w:vertAlign w:val="superscript"/>
        </w:rPr>
        <w:t xml:space="preserve">11</w:t>
      </w:r>
      <w:r>
        <w:rPr>
          <w:rFonts w:ascii="Times" w:hAnsi="Times" w:cs="Times"/>
          <w:sz w:val="24"/>
          <w:sz-cs w:val="24"/>
        </w:rPr>
        <w:t xml:space="preserve">, Wahab Moustafa</w:t>
      </w:r>
      <w:r>
        <w:rPr>
          <w:rFonts w:ascii="Times" w:hAnsi="Times" w:cs="Times"/>
          <w:sz w:val="24"/>
          <w:sz-cs w:val="24"/>
          <w:vertAlign w:val="superscript"/>
        </w:rPr>
        <w:t xml:space="preserve">1</w:t>
      </w:r>
      <w:r>
        <w:rPr>
          <w:rFonts w:ascii="Times" w:hAnsi="Times" w:cs="Times"/>
          <w:sz w:val="24"/>
          <w:sz-cs w:val="24"/>
        </w:rPr>
        <w:t xml:space="preserve">, Mohammad Khalil Al-Barbarawi</w:t>
      </w:r>
      <w:r>
        <w:rPr>
          <w:rFonts w:ascii="Times" w:hAnsi="Times" w:cs="Times"/>
          <w:sz w:val="24"/>
          <w:sz-cs w:val="24"/>
          <w:vertAlign w:val="superscript"/>
        </w:rPr>
        <w:t xml:space="preserve">12</w:t>
      </w:r>
    </w:p>
    <w:p>
      <w:pPr>
        <w:jc w:val="both"/>
      </w:pPr>
      <w:r>
        <w:rPr>
          <w:rFonts w:ascii="Times" w:hAnsi="Times" w:cs="Times"/>
          <w:sz w:val="24"/>
          <w:sz-cs w:val="24"/>
          <w:vertAlign w:val="superscript"/>
        </w:rPr>
        <w:t xml:space="preserve"/>
      </w:r>
    </w:p>
    <w:p>
      <w:pPr>
        <w:jc w:val="both"/>
      </w:pPr>
      <w:r>
        <w:rPr>
          <w:rFonts w:ascii="Times" w:hAnsi="Times" w:cs="Times"/>
          <w:sz w:val="24"/>
          <w:sz-cs w:val="24"/>
          <w:b/>
        </w:rPr>
        <w:t xml:space="preserve">Affiliations:</w:t>
      </w:r>
    </w:p>
    <w:p>
      <w:pPr>
        <w:jc w:val="both"/>
      </w:pPr>
      <w:r>
        <w:rPr>
          <w:rFonts w:ascii="Times" w:hAnsi="Times" w:cs="Times"/>
          <w:sz w:val="24"/>
          <w:sz-cs w:val="24"/>
          <w:vertAlign w:val="superscript"/>
        </w:rPr>
        <w:t xml:space="preserve">1</w:t>
      </w:r>
      <w:r>
        <w:rPr>
          <w:rFonts w:ascii="Times" w:hAnsi="Times" w:cs="Times"/>
          <w:sz w:val="24"/>
          <w:sz-cs w:val="24"/>
        </w:rPr>
        <w:t xml:space="preserve">Department of Neurosurgery, SRH Wald-Klinikum Gera, Gera, Germany, amr.badary@hotmail.com, Wahab.moustafa@hotmail.com</w:t>
      </w:r>
    </w:p>
    <w:p>
      <w:pPr>
        <w:jc w:val="both"/>
      </w:pPr>
      <w:r>
        <w:rPr>
          <w:rFonts w:ascii="Times" w:hAnsi="Times" w:cs="Times"/>
          <w:sz w:val="24"/>
          <w:sz-cs w:val="24"/>
          <w:vertAlign w:val="superscript"/>
        </w:rPr>
        <w:t xml:space="preserve">2</w:t>
      </w:r>
      <w:r>
        <w:rPr>
          <w:rFonts w:ascii="Times" w:hAnsi="Times" w:cs="Times"/>
          <w:sz w:val="24"/>
          <w:sz-cs w:val="24"/>
        </w:rPr>
        <w:t xml:space="preserve">Faculty of Medicine, Ain Shams University, Cairo, Egypt, akertam@gmail.com</w:t>
      </w:r>
    </w:p>
    <w:p>
      <w:pPr>
        <w:jc w:val="both"/>
      </w:pPr>
      <w:r>
        <w:rPr>
          <w:rFonts w:ascii="Times" w:hAnsi="Times" w:cs="Times"/>
          <w:sz w:val="24"/>
          <w:sz-cs w:val="24"/>
          <w:vertAlign w:val="superscript"/>
        </w:rPr>
        <w:t xml:space="preserve">3</w:t>
      </w:r>
      <w:r>
        <w:rPr>
          <w:rFonts w:ascii="Times" w:hAnsi="Times" w:cs="Times"/>
          <w:sz w:val="24"/>
          <w:sz-cs w:val="24"/>
        </w:rPr>
        <w:t xml:space="preserve">Faculty of Medicine, Alexandria University, Alexandria, Egypt, toka.aziz@gmail.com</w:t>
      </w:r>
    </w:p>
    <w:p>
      <w:pPr>
        <w:jc w:val="both"/>
      </w:pPr>
      <w:r>
        <w:rPr>
          <w:rFonts w:ascii="Times" w:hAnsi="Times" w:cs="Times"/>
          <w:sz w:val="24"/>
          <w:sz-cs w:val="24"/>
          <w:vertAlign w:val="superscript"/>
        </w:rPr>
        <w:t xml:space="preserve">4</w:t>
      </w:r>
      <w:r>
        <w:rPr>
          <w:rFonts w:ascii="Times" w:hAnsi="Times" w:cs="Times"/>
          <w:sz w:val="24"/>
          <w:sz-cs w:val="24"/>
        </w:rPr>
        <w:t xml:space="preserve">Menofia faculty of Medicine, Menofia, Egypt, Nouraabomera@gmail.com</w:t>
      </w:r>
    </w:p>
    <w:p>
      <w:pPr>
        <w:jc w:val="both"/>
      </w:pPr>
      <w:r>
        <w:rPr>
          <w:rFonts w:ascii="Times" w:hAnsi="Times" w:cs="Times"/>
          <w:sz w:val="24"/>
          <w:sz-cs w:val="24"/>
          <w:vertAlign w:val="superscript"/>
        </w:rPr>
        <w:t xml:space="preserve">5</w:t>
      </w:r>
      <w:r>
        <w:rPr>
          <w:rFonts w:ascii="Times" w:hAnsi="Times" w:cs="Times"/>
          <w:sz w:val="24"/>
          <w:sz-cs w:val="24"/>
        </w:rPr>
        <w:t xml:space="preserve">Faculty of medicine, Benha University, Benha, Egypt, esraa.yasser.salama251@gmail.com</w:t>
      </w:r>
    </w:p>
    <w:p>
      <w:pPr>
        <w:jc w:val="both"/>
      </w:pPr>
      <w:r>
        <w:rPr>
          <w:rFonts w:ascii="Times" w:hAnsi="Times" w:cs="Times"/>
          <w:sz w:val="24"/>
          <w:sz-cs w:val="24"/>
          <w:vertAlign w:val="superscript"/>
        </w:rPr>
        <w:t xml:space="preserve">6</w:t>
      </w:r>
      <w:r>
        <w:rPr>
          <w:rFonts w:ascii="Times" w:hAnsi="Times" w:cs="Times"/>
          <w:sz w:val="24"/>
          <w:sz-cs w:val="24"/>
        </w:rPr>
        <w:t xml:space="preserve">State university of New York, New York, USA</w:t>
      </w:r>
    </w:p>
    <w:p>
      <w:pPr>
        <w:jc w:val="both"/>
      </w:pPr>
      <w:r>
        <w:rPr>
          <w:rFonts w:ascii="Times" w:hAnsi="Times" w:cs="Times"/>
          <w:sz w:val="24"/>
          <w:sz-cs w:val="24"/>
          <w:vertAlign w:val="superscript"/>
        </w:rPr>
        <w:t xml:space="preserve">7</w:t>
      </w:r>
      <w:r>
        <w:rPr>
          <w:rFonts w:ascii="Times" w:hAnsi="Times" w:cs="Times"/>
          <w:sz w:val="24"/>
          <w:sz-cs w:val="24"/>
        </w:rPr>
        <w:t xml:space="preserve">Zagazig university, school of medicine, abdelaal.sondous@gmail.com</w:t>
      </w:r>
    </w:p>
    <w:p>
      <w:pPr>
        <w:jc w:val="both"/>
      </w:pPr>
      <w:r>
        <w:rPr>
          <w:rFonts w:ascii="Times" w:hAnsi="Times" w:cs="Times"/>
          <w:sz w:val="24"/>
          <w:sz-cs w:val="24"/>
          <w:vertAlign w:val="superscript"/>
        </w:rPr>
        <w:t xml:space="preserve">8</w:t>
      </w:r>
      <w:r>
        <w:rPr>
          <w:rFonts w:ascii="Times" w:hAnsi="Times" w:cs="Times"/>
          <w:sz w:val="24"/>
          <w:sz-cs w:val="24"/>
        </w:rPr>
        <w:t xml:space="preserve">Faculty of Medicine, Assiut University, Assiut, Egypt, fatma.ahmed931977@gmail.com</w:t>
      </w:r>
    </w:p>
    <w:p>
      <w:pPr>
        <w:jc w:val="both"/>
      </w:pPr>
      <w:r>
        <w:rPr>
          <w:rFonts w:ascii="Times" w:hAnsi="Times" w:cs="Times"/>
          <w:sz w:val="24"/>
          <w:sz-cs w:val="24"/>
          <w:vertAlign w:val="superscript"/>
        </w:rPr>
        <w:t xml:space="preserve">9</w:t>
      </w:r>
      <w:r>
        <w:rPr>
          <w:rFonts w:ascii="Times" w:hAnsi="Times" w:cs="Times"/>
          <w:sz w:val="24"/>
          <w:sz-cs w:val="24"/>
        </w:rPr>
        <w:t xml:space="preserve">Spine surgery department, National Institute of Neurology and Neurosurgery, Mexico City, drahh9208@gmail.com</w:t>
      </w:r>
    </w:p>
    <w:p>
      <w:pPr>
        <w:jc w:val="both"/>
      </w:pPr>
      <w:r>
        <w:rPr>
          <w:rFonts w:ascii="Times" w:hAnsi="Times" w:cs="Times"/>
          <w:sz w:val="24"/>
          <w:sz-cs w:val="24"/>
          <w:vertAlign w:val="superscript"/>
        </w:rPr>
        <w:t xml:space="preserve">10</w:t>
      </w:r>
      <w:r>
        <w:rPr>
          <w:rFonts w:ascii="Times" w:hAnsi="Times" w:cs="Times"/>
          <w:sz w:val="24"/>
          <w:sz-cs w:val="24"/>
        </w:rPr>
        <w:t xml:space="preserve">Department of Neurosurgery, Stanford University, USA, viveksanker@gmail.com </w:t>
      </w:r>
    </w:p>
    <w:p>
      <w:pPr>
        <w:jc w:val="both"/>
      </w:pPr>
      <w:r>
        <w:rPr>
          <w:rFonts w:ascii="Times" w:hAnsi="Times" w:cs="Times"/>
          <w:sz w:val="24"/>
          <w:sz-cs w:val="24"/>
          <w:vertAlign w:val="superscript"/>
        </w:rPr>
        <w:t xml:space="preserve">11</w:t>
      </w:r>
      <w:r>
        <w:rPr>
          <w:rFonts w:ascii="Times" w:hAnsi="Times" w:cs="Times"/>
          <w:sz w:val="24"/>
          <w:sz-cs w:val="24"/>
        </w:rPr>
        <w:t xml:space="preserve">Department of Neurosurgery, Hannover Medical School, Hannover, Germany, Oday.atallah@yahoo.de</w:t>
      </w:r>
    </w:p>
    <w:p>
      <w:pPr>
        <w:jc w:val="both"/>
      </w:pPr>
      <w:r>
        <w:rPr>
          <w:rFonts w:ascii="Times" w:hAnsi="Times" w:cs="Times"/>
          <w:sz w:val="24"/>
          <w:sz-cs w:val="24"/>
          <w:vertAlign w:val="superscript"/>
        </w:rPr>
        <w:t xml:space="preserve">12</w:t>
      </w:r>
      <w:r>
        <w:rPr>
          <w:rFonts w:ascii="Times" w:hAnsi="Times" w:cs="Times"/>
          <w:sz w:val="24"/>
          <w:sz-cs w:val="24"/>
        </w:rPr>
        <w:t xml:space="preserve">Department of Neurosurgery, Dessau Klinikum, Dessau-Roßlau, Germany, moh_kb@hotmail.com  </w:t>
      </w:r>
    </w:p>
    <w:p>
      <w:pPr>
        <w:jc w:val="both"/>
      </w:pPr>
      <w:r>
        <w:rPr>
          <w:rFonts w:ascii="Times" w:hAnsi="Times" w:cs="Times"/>
          <w:sz w:val="24"/>
          <w:sz-cs w:val="24"/>
        </w:rPr>
        <w:t xml:space="preserve"/>
      </w:r>
    </w:p>
    <w:p>
      <w:pPr>
        <w:jc w:val="both"/>
      </w:pPr>
      <w:r>
        <w:rPr>
          <w:rFonts w:ascii="Times" w:hAnsi="Times" w:cs="Times"/>
          <w:sz w:val="24"/>
          <w:sz-cs w:val="24"/>
        </w:rPr>
        <w:t xml:space="preserve"/>
        <w:br w:type="page"/>
        <w:t xml:space="preserve"/>
      </w:r>
    </w:p>
    <w:p>
      <w:pPr>
        <w:jc w:val="both"/>
      </w:pPr>
      <w:r>
        <w:rPr>
          <w:rFonts w:ascii="Times" w:hAnsi="Times" w:cs="Times"/>
          <w:sz w:val="24"/>
          <w:sz-cs w:val="24"/>
          <w:b/>
          <w:color w:val="000000"/>
        </w:rPr>
        <w:t xml:space="preserve">Abstract</w:t>
      </w:r>
    </w:p>
    <w:p>
      <w:pPr>
        <w:jc w:val="both"/>
      </w:pPr>
      <w:r>
        <w:rPr>
          <w:rFonts w:ascii="Times" w:hAnsi="Times" w:cs="Times"/>
          <w:sz w:val="24"/>
          <w:sz-cs w:val="24"/>
          <w:b/>
          <w:color w:val="000000"/>
        </w:rPr>
        <w:t xml:space="preserve">Introduction: </w:t>
      </w:r>
    </w:p>
    <w:p>
      <w:pPr>
        <w:jc w:val="both"/>
      </w:pPr>
      <w:r>
        <w:rPr>
          <w:rFonts w:ascii="Times" w:hAnsi="Times" w:cs="Times"/>
          <w:sz w:val="24"/>
          <w:sz-cs w:val="24"/>
          <w:color w:val="000000"/>
        </w:rPr>
        <w:t xml:space="preserve">Metastasis to the conus medullaris (CM) presents unique challenges due to its impact on sensory and motor pathways within the spinal cord. Despite its rarity, CM involvement significantly affects patient quality of life with symptoms like weakness, dysfunction, and pain, requiring prompt diagnosis and intervention.</w:t>
      </w:r>
    </w:p>
    <w:p>
      <w:pPr>
        <w:jc w:val="both"/>
      </w:pPr>
      <w:r>
        <w:rPr>
          <w:rFonts w:ascii="Times" w:hAnsi="Times" w:cs="Times"/>
          <w:sz w:val="24"/>
          <w:sz-cs w:val="24"/>
          <w:color w:val="000000"/>
        </w:rPr>
        <w:t xml:space="preserve"/>
      </w:r>
    </w:p>
    <w:p>
      <w:pPr>
        <w:jc w:val="both"/>
      </w:pPr>
      <w:r>
        <w:rPr>
          <w:rFonts w:ascii="Times" w:hAnsi="Times" w:cs="Times"/>
          <w:sz w:val="24"/>
          <w:sz-cs w:val="24"/>
          <w:b/>
          <w:color w:val="000000"/>
        </w:rPr>
        <w:t xml:space="preserve">Material and Methods: </w:t>
      </w:r>
    </w:p>
    <w:p>
      <w:pPr>
        <w:jc w:val="both"/>
      </w:pPr>
      <w:r>
        <w:rPr>
          <w:rFonts w:ascii="Times" w:hAnsi="Times" w:cs="Times"/>
          <w:sz w:val="24"/>
          <w:sz-cs w:val="24"/>
          <w:color w:val="000000"/>
        </w:rPr>
        <w:t xml:space="preserve">A systematic review adhering to PRISMA guidelines analyzed literature on CM metastasis from 1997 to January 2024. Human studies in English were included, focusing on primary research articles. Screening criteria ensured a homogeneous study population, with data analyzed using SPSS 26 and assessed for quality using the JBI checklist.</w:t>
      </w:r>
    </w:p>
    <w:p>
      <w:pPr>
        <w:jc w:val="both"/>
      </w:pPr>
      <w:r>
        <w:rPr>
          <w:rFonts w:ascii="Times" w:hAnsi="Times" w:cs="Times"/>
          <w:sz w:val="24"/>
          <w:sz-cs w:val="24"/>
          <w:color w:val="000000"/>
        </w:rPr>
        <w:t xml:space="preserve"/>
      </w:r>
    </w:p>
    <w:p>
      <w:pPr>
        <w:jc w:val="both"/>
      </w:pPr>
      <w:r>
        <w:rPr>
          <w:rFonts w:ascii="Times" w:hAnsi="Times" w:cs="Times"/>
          <w:sz w:val="24"/>
          <w:sz-cs w:val="24"/>
          <w:b/>
          <w:color w:val="000000"/>
        </w:rPr>
        <w:t xml:space="preserve">Results: </w:t>
      </w:r>
    </w:p>
    <w:p>
      <w:pPr>
        <w:jc w:val="both"/>
      </w:pPr>
      <w:r>
        <w:rPr>
          <w:rFonts w:ascii="Times" w:hAnsi="Times" w:cs="Times"/>
          <w:sz w:val="24"/>
          <w:sz-cs w:val="24"/>
          <w:color w:val="000000"/>
        </w:rPr>
        <w:t xml:space="preserve">Eighty-eight patients from 47 studies were analyzed. Symptoms included back pain (49.3%), sensory impairment (75%), and bladder dysfunction (60.3%). MRI was the primary diagnostic tool (98.8%), revealing lesions typically above L1 (37%) and between L1 and L2 (29%). Lung (38.6%) and breast (22.7%) cancers were the most common primary tumors.</w:t>
      </w:r>
    </w:p>
    <w:p>
      <w:pPr>
        <w:jc w:val="both"/>
      </w:pPr>
      <w:r>
        <w:rPr>
          <w:rFonts w:ascii="Times" w:hAnsi="Times" w:cs="Times"/>
          <w:sz w:val="24"/>
          <w:sz-cs w:val="24"/>
          <w:color w:val="000000"/>
        </w:rPr>
        <w:t xml:space="preserve"/>
      </w:r>
    </w:p>
    <w:p>
      <w:pPr>
        <w:jc w:val="both"/>
      </w:pPr>
      <w:r>
        <w:rPr>
          <w:rFonts w:ascii="Times" w:hAnsi="Times" w:cs="Times"/>
          <w:sz w:val="24"/>
          <w:sz-cs w:val="24"/>
          <w:b/>
          <w:color w:val="000000"/>
        </w:rPr>
        <w:t xml:space="preserve">Conclusion: </w:t>
      </w:r>
    </w:p>
    <w:p>
      <w:pPr>
        <w:jc w:val="both"/>
      </w:pPr>
      <w:r>
        <w:rPr>
          <w:rFonts w:ascii="Times" w:hAnsi="Times" w:cs="Times"/>
          <w:sz w:val="24"/>
          <w:sz-cs w:val="24"/>
          <w:color w:val="000000"/>
        </w:rPr>
        <w:t xml:space="preserve">Metastasis to the CM is rare but impactful, requiring a multidisciplinary approach for optimal management. Further research is needed to understand metastatic mechanisms and develop effective treatments to improve outcomes for affected patients.</w:t>
      </w:r>
    </w:p>
    <w:sectPr>
      <w:pgSz w:w="11905" w:h="16837"/>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coreProperties>
</file>

<file path=docProps/meta.xml><?xml version="1.0" encoding="utf-8"?>
<meta xmlns="http://schemas.apple.com/cocoa/2006/metadata">
  <generator>CocoaOOXMLWriter/2299.77</generator>
</meta>
</file>