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ítulo"/>
        <w:spacing w:before="170"/>
        <w:ind w:left="0" w:firstLine="0"/>
      </w:pPr>
      <w:r>
        <w:rPr>
          <w:rStyle w:val="Nenhum"/>
          <w:outline w:val="0"/>
          <w:color w:val="337ab7"/>
          <w:u w:color="337ab7"/>
          <w:rtl w:val="0"/>
          <w:lang w:val="pt-PT"/>
          <w14:textFill>
            <w14:solidFill>
              <w14:srgbClr w14:val="337AB7"/>
            </w14:solidFill>
          </w14:textFill>
        </w:rPr>
        <w:t>ENDOSCOPIC SPINE SURGERY FOR SPINAL STENOSIS AS PALLIATIVE CARE - TRANS-SAP UNDER ANALGOSEDATION</w:t>
      </w:r>
    </w:p>
    <w:p>
      <w:pPr>
        <w:pStyle w:val="Body Text"/>
        <w:spacing w:before="73" w:line="198" w:lineRule="exact"/>
        <w:ind w:left="100" w:right="5987" w:firstLine="0"/>
        <w:rPr>
          <w:rStyle w:val="Nenhum"/>
          <w:rFonts w:ascii="Arial" w:cs="Arial" w:hAnsi="Arial" w:eastAsia="Arial"/>
        </w:rPr>
      </w:pPr>
      <w:r>
        <w:rPr>
          <w:rStyle w:val="Nenhum"/>
          <w:rFonts w:ascii="Arial" w:hAnsi="Arial"/>
          <w:rtl w:val="0"/>
          <w:lang w:val="en-US"/>
        </w:rPr>
        <w:t xml:space="preserve">Dr </w:t>
      </w:r>
      <w:r>
        <w:rPr>
          <w:rStyle w:val="Nenhum"/>
          <w:rFonts w:ascii="Arial" w:hAnsi="Arial"/>
          <w:rtl w:val="0"/>
          <w:lang w:val="pt-PT"/>
        </w:rPr>
        <w:t>Miguel Loureiro</w:t>
      </w:r>
      <w:r>
        <w:rPr>
          <w:rStyle w:val="Nenhum"/>
          <w:rFonts w:ascii="Arial" w:hAnsi="Arial"/>
          <w:rtl w:val="0"/>
          <w:lang w:val="en-US"/>
        </w:rPr>
        <w:t xml:space="preserve">, </w:t>
      </w:r>
      <w:r>
        <w:rPr>
          <w:rStyle w:val="Nenhum"/>
          <w:rFonts w:ascii="Arial" w:hAnsi="Arial"/>
          <w:rtl w:val="0"/>
          <w:lang w:val="pt-PT"/>
        </w:rPr>
        <w:t>MD, Hospital das For</w:t>
      </w:r>
      <w:r>
        <w:rPr>
          <w:rStyle w:val="Nenhum"/>
          <w:rFonts w:ascii="Arial" w:hAnsi="Arial" w:hint="default"/>
          <w:rtl w:val="0"/>
          <w:lang w:val="pt-PT"/>
        </w:rPr>
        <w:t>ç</w:t>
      </w:r>
      <w:r>
        <w:rPr>
          <w:rStyle w:val="Nenhum"/>
          <w:rFonts w:ascii="Arial" w:hAnsi="Arial"/>
          <w:rtl w:val="0"/>
          <w:lang w:val="pt-PT"/>
        </w:rPr>
        <w:t>as Armadas Porto, Hospital Lus</w:t>
      </w:r>
      <w:r>
        <w:rPr>
          <w:rStyle w:val="Nenhum"/>
          <w:rFonts w:ascii="Arial" w:hAnsi="Arial" w:hint="default"/>
          <w:rtl w:val="0"/>
          <w:lang w:val="pt-PT"/>
        </w:rPr>
        <w:t>í</w:t>
      </w:r>
      <w:r>
        <w:rPr>
          <w:rStyle w:val="Nenhum"/>
          <w:rFonts w:ascii="Arial" w:hAnsi="Arial"/>
          <w:rtl w:val="0"/>
          <w:lang w:val="pt-PT"/>
        </w:rPr>
        <w:t>adas Porto e Braga, Centro Hospitalar Universit</w:t>
      </w:r>
      <w:r>
        <w:rPr>
          <w:rStyle w:val="Nenhum"/>
          <w:rFonts w:ascii="Arial" w:hAnsi="Arial" w:hint="default"/>
          <w:rtl w:val="0"/>
          <w:lang w:val="pt-PT"/>
        </w:rPr>
        <w:t>á</w:t>
      </w:r>
      <w:r>
        <w:rPr>
          <w:rStyle w:val="Nenhum"/>
          <w:rFonts w:ascii="Arial" w:hAnsi="Arial"/>
          <w:rtl w:val="0"/>
          <w:lang w:val="pt-PT"/>
        </w:rPr>
        <w:t>rio de S</w:t>
      </w:r>
      <w:r>
        <w:rPr>
          <w:rStyle w:val="Nenhum"/>
          <w:rFonts w:ascii="Arial" w:hAnsi="Arial" w:hint="default"/>
          <w:rtl w:val="0"/>
          <w:lang w:val="pt-PT"/>
        </w:rPr>
        <w:t>ã</w:t>
      </w:r>
      <w:r>
        <w:rPr>
          <w:rStyle w:val="Nenhum"/>
          <w:rFonts w:ascii="Arial" w:hAnsi="Arial"/>
          <w:rtl w:val="0"/>
          <w:lang w:val="pt-PT"/>
        </w:rPr>
        <w:t>o Jo</w:t>
      </w:r>
      <w:r>
        <w:rPr>
          <w:rStyle w:val="Nenhum"/>
          <w:rFonts w:ascii="Arial" w:hAnsi="Arial" w:hint="default"/>
          <w:rtl w:val="0"/>
          <w:lang w:val="pt-PT"/>
        </w:rPr>
        <w:t>ã</w:t>
      </w:r>
      <w:r>
        <w:rPr>
          <w:rStyle w:val="Nenhum"/>
          <w:rFonts w:ascii="Arial" w:hAnsi="Arial"/>
          <w:rtl w:val="0"/>
          <w:lang w:val="pt-PT"/>
        </w:rPr>
        <w:t>o, Porto</w:t>
      </w:r>
      <w:r>
        <w:rPr>
          <w:rStyle w:val="Nenhum"/>
          <w:rFonts w:ascii="Arial" w:hAnsi="Arial"/>
          <w:rtl w:val="0"/>
          <w:lang w:val="en-US"/>
        </w:rPr>
        <w:t xml:space="preserve">, </w:t>
      </w:r>
      <w:r>
        <w:rPr>
          <w:rStyle w:val="Nenhum"/>
          <w:rFonts w:ascii="Arial" w:hAnsi="Arial"/>
          <w:rtl w:val="0"/>
          <w:lang w:val="pt-PT"/>
        </w:rPr>
        <w:t>Portugal</w:t>
      </w:r>
      <w:r>
        <w:rPr>
          <w:rStyle w:val="Nenhum"/>
          <w:rFonts w:ascii="Arial" w:hAnsi="Arial"/>
          <w:rtl w:val="0"/>
          <w:lang w:val="en-US"/>
        </w:rPr>
        <w:t xml:space="preserve"> </w:t>
      </w:r>
    </w:p>
    <w:p>
      <w:pPr>
        <w:pStyle w:val="Body Text"/>
        <w:spacing w:before="73" w:line="198" w:lineRule="exact"/>
        <w:ind w:left="100" w:right="5987" w:firstLine="0"/>
        <w:rPr>
          <w:rStyle w:val="Nenhum"/>
          <w:rFonts w:ascii="Arial" w:cs="Arial" w:hAnsi="Arial" w:eastAsia="Arial"/>
        </w:rPr>
      </w:pPr>
    </w:p>
    <w:p>
      <w:pPr>
        <w:pStyle w:val="Body Text"/>
        <w:rPr>
          <w:rStyle w:val="Nenhum"/>
          <w:rFonts w:ascii="Arial" w:cs="Arial" w:hAnsi="Arial" w:eastAsia="Arial"/>
          <w:sz w:val="20"/>
          <w:szCs w:val="20"/>
        </w:rPr>
      </w:pPr>
    </w:p>
    <w:p>
      <w:pPr>
        <w:pStyle w:val="Body Text"/>
        <w:spacing w:before="3"/>
        <w:rPr>
          <w:rStyle w:val="Nenhum"/>
          <w:rFonts w:ascii="Arial" w:cs="Arial" w:hAnsi="Arial" w:eastAsia="Arial"/>
          <w:sz w:val="21"/>
          <w:szCs w:val="21"/>
        </w:rPr>
      </w:pPr>
    </w:p>
    <w:p>
      <w:pPr>
        <w:pStyle w:val="Corpo"/>
        <w:rPr>
          <w:rStyle w:val="Nenhum"/>
          <w:rFonts w:ascii="Arial" w:cs="Arial" w:hAnsi="Arial" w:eastAsia="Arial"/>
        </w:rPr>
        <w:sectPr>
          <w:headerReference w:type="default" r:id="rId4"/>
          <w:footerReference w:type="default" r:id="rId5"/>
          <w:pgSz w:w="11920" w:h="16840" w:orient="portrait"/>
          <w:pgMar w:top="1740" w:right="600" w:bottom="840" w:left="620" w:header="541" w:footer="642"/>
          <w:bidi w:val="0"/>
        </w:sectPr>
      </w:pPr>
      <w:r>
        <w:rPr>
          <w:rStyle w:val="Nenhum"/>
          <w:rFonts w:ascii="Arial" w:cs="Arial" w:hAnsi="Arial" w:eastAsia="Arial"/>
        </w:rPr>
      </w:r>
    </w:p>
    <w:p>
      <w:pPr>
        <w:pStyle w:val="Título 3"/>
        <w:spacing w:before="147"/>
        <w:jc w:val="both"/>
      </w:pPr>
      <w:r>
        <w:rPr>
          <w:rStyle w:val="Nenhum"/>
          <w:outline w:val="0"/>
          <w:color w:val="bf5a14"/>
          <w:u w:color="bf5a14"/>
          <w:rtl w:val="0"/>
          <w:lang w:val="en-US"/>
          <w14:textFill>
            <w14:solidFill>
              <w14:srgbClr w14:val="BF5A14"/>
            </w14:solidFill>
          </w14:textFill>
        </w:rPr>
        <w:t>Abstract (300 word limit)</w:t>
      </w:r>
    </w:p>
    <w:p>
      <w:pPr>
        <w:pStyle w:val="Body Text"/>
        <w:spacing w:before="90" w:line="280" w:lineRule="auto"/>
        <w:ind w:left="100" w:firstLine="0"/>
        <w:jc w:val="both"/>
      </w:pPr>
      <w:r>
        <w:rPr>
          <w:rStyle w:val="Nenhum"/>
          <w:rtl w:val="0"/>
          <w:lang w:val="en-US"/>
        </w:rPr>
        <w:t>The author presents a case of severe L5-S1 foraminal stenosis causing hyperalgic sciatic pain in a patient with metastasized breast cancer with co-morbidities precluding general anesthesia and prone position.</w:t>
      </w:r>
      <w:r>
        <w:rPr>
          <w:rStyle w:val="Nenhum"/>
          <w:rtl w:val="0"/>
          <w:lang w:val="pt-PT"/>
        </w:rPr>
        <w:t xml:space="preserve">  CT guided foraminal injection was tried, with only about 12 hours relief.</w:t>
      </w:r>
      <w:r>
        <w:rPr>
          <w:rStyle w:val="Nenhum"/>
          <w:rtl w:val="0"/>
          <w:lang w:val="en-US"/>
        </w:rPr>
        <w:t xml:space="preserve"> A </w:t>
      </w:r>
      <w:r>
        <w:rPr>
          <w:rStyle w:val="Nenhum"/>
          <w:rtl w:val="0"/>
          <w:lang w:val="pt-PT"/>
        </w:rPr>
        <w:t xml:space="preserve">modification of the </w:t>
      </w:r>
      <w:r>
        <w:rPr>
          <w:rStyle w:val="Nenhum"/>
          <w:rtl w:val="0"/>
          <w:lang w:val="en-US"/>
        </w:rPr>
        <w:t xml:space="preserve">transforaminal endoscopic approach, the trans-SAP, was performed under erector spinalis block and mild sedation in lateral decubitus position. </w:t>
      </w:r>
      <w:r>
        <w:rPr>
          <w:rStyle w:val="Nenhum"/>
          <w:rtl w:val="0"/>
          <w:lang w:val="pt-PT"/>
        </w:rPr>
        <w:t>It envolves docking the access needle on the SAP and not on the foramen an it is safer for stenosis cases where the exiting nerve root is sitting in the lower part of Kambin</w:t>
      </w:r>
      <w:r>
        <w:rPr>
          <w:rStyle w:val="Nenhum"/>
          <w:rtl w:val="0"/>
          <w:lang w:val="pt-PT"/>
        </w:rPr>
        <w:t>’</w:t>
      </w:r>
      <w:r>
        <w:rPr>
          <w:rStyle w:val="Nenhum"/>
          <w:rtl w:val="0"/>
          <w:lang w:val="pt-PT"/>
        </w:rPr>
        <w:t xml:space="preserve">s triangle, making a classic transforaminal approach not feasible. </w:t>
      </w:r>
      <w:r>
        <w:rPr>
          <w:rStyle w:val="Nenhum"/>
          <w:rtl w:val="0"/>
          <w:lang w:val="en-US"/>
        </w:rPr>
        <w:t>The patient tolerated the procedure well with complete pain resolution. The specifics of the surgical technique and analgosedation protocol is described and illustrated. This case demonstrates the feasibility and efficacy of endoscopic spine surgery under analgosedation for frail patients with severe co-morbidities, even those referred to palliative care, to alleviate suffering</w:t>
      </w:r>
      <w:r>
        <w:rPr>
          <w:rStyle w:val="Nenhum"/>
          <w:rtl w:val="0"/>
          <w:lang w:val="pt-PT"/>
        </w:rPr>
        <w:t xml:space="preserve"> with a micro-invasive but effective procedure.</w:t>
      </w:r>
    </w:p>
    <w:p>
      <w:pPr>
        <w:pStyle w:val="Título 3"/>
        <w:spacing w:before="74"/>
      </w:pPr>
      <w:r>
        <w:rPr>
          <w:rStyle w:val="Nenhum"/>
          <w:rFonts w:ascii="Arial Unicode MS" w:cs="Arial Unicode MS" w:hAnsi="Arial Unicode MS" w:eastAsia="Arial Unicode MS"/>
          <w:b w:val="0"/>
          <w:bCs w:val="0"/>
          <w:i w:val="0"/>
          <w:iCs w:val="0"/>
        </w:rPr>
        <w:br w:type="column"/>
      </w:r>
    </w:p>
    <w:p>
      <w:pPr>
        <w:pStyle w:val="Título 3"/>
        <w:spacing w:before="74"/>
      </w:pPr>
      <w:r>
        <w:rPr>
          <w:rStyle w:val="Nenhum"/>
          <w:outline w:val="0"/>
          <w:color w:val="bf5a14"/>
          <w:u w:color="bf5a14"/>
          <w:rtl w:val="0"/>
          <w:lang w:val="de-DE"/>
          <w14:textFill>
            <w14:solidFill>
              <w14:srgbClr w14:val="BF5A14"/>
            </w14:solidFill>
          </w14:textFill>
        </w:rPr>
        <w:t>Image</w:t>
      </w:r>
    </w:p>
    <w:p>
      <w:pPr>
        <w:pStyle w:val="Body Text"/>
        <w:spacing w:before="2"/>
        <w:rPr>
          <w:rStyle w:val="Nenhum"/>
          <w:rFonts w:ascii="Arial" w:cs="Arial" w:hAnsi="Arial" w:eastAsia="Arial"/>
          <w:b w:val="1"/>
          <w:bCs w:val="1"/>
          <w:sz w:val="16"/>
          <w:szCs w:val="16"/>
        </w:rPr>
      </w:pPr>
    </w:p>
    <w:p>
      <w:pPr>
        <w:pStyle w:val="Corpo"/>
        <w:spacing w:line="204" w:lineRule="exact"/>
        <w:rPr>
          <w:rStyle w:val="Nenhum"/>
          <w:rFonts w:ascii="Arial" w:cs="Arial" w:hAnsi="Arial" w:eastAsia="Arial"/>
          <w:b w:val="1"/>
          <w:bCs w:val="1"/>
          <w:sz w:val="20"/>
          <w:szCs w:val="20"/>
        </w:rPr>
      </w:pPr>
      <w:r>
        <w:rPr>
          <w:rStyle w:val="Nenhum"/>
          <w:rFonts w:ascii="Arial" w:cs="Arial" w:hAnsi="Arial" w:eastAsia="Arial"/>
          <w:b w:val="1"/>
          <w:bCs w:val="1"/>
          <w:outline w:val="0"/>
          <w:color w:val="bf5a14"/>
          <w:sz w:val="20"/>
          <w:szCs w:val="20"/>
          <w:u w:color="bf5a14"/>
          <w14:textFill>
            <w14:solidFill>
              <w14:srgbClr w14:val="BF5A14"/>
            </w14:solidFill>
          </w14:textFill>
        </w:rPr>
        <w:br w:type="textWrapping"/>
      </w:r>
      <w:r>
        <w:rPr>
          <w:rStyle w:val="Nenhum"/>
          <w:rFonts w:ascii="Arial" w:hAnsi="Arial"/>
          <w:b w:val="1"/>
          <w:bCs w:val="1"/>
          <w:outline w:val="0"/>
          <w:color w:val="bf5a14"/>
          <w:sz w:val="20"/>
          <w:szCs w:val="20"/>
          <w:u w:color="bf5a14"/>
          <w:rtl w:val="0"/>
          <w:lang w:val="en-US"/>
          <w14:textFill>
            <w14:solidFill>
              <w14:srgbClr w14:val="BF5A14"/>
            </w14:solidFill>
          </w14:textFill>
        </w:rPr>
        <w:t>Recent Publications (minimum 5)</w:t>
      </w:r>
    </w:p>
    <w:p>
      <w:pPr>
        <w:pStyle w:val="List Paragraph"/>
        <w:numPr>
          <w:ilvl w:val="0"/>
          <w:numId w:val="2"/>
        </w:numPr>
        <w:bidi w:val="0"/>
        <w:spacing w:before="103" w:line="216" w:lineRule="exact"/>
        <w:ind w:right="138"/>
        <w:jc w:val="both"/>
        <w:rPr>
          <w:sz w:val="18"/>
          <w:szCs w:val="18"/>
          <w:rtl w:val="0"/>
          <w:lang w:val="en-US"/>
        </w:rPr>
      </w:pPr>
      <w:r>
        <w:rPr>
          <w:sz w:val="18"/>
          <w:szCs w:val="18"/>
          <w:rtl w:val="0"/>
          <w:lang w:val="en-US"/>
        </w:rPr>
        <w:t>Hasan S, White-Dzuro B, Barber JK, Wagner R, Hofstetter CP. The Endoscopic Trans-Superior Articular Process Approach: A Novel Minimally Invasive Surgical Corridor to the Lateral Recess. Oper Neurosurg (Hagerstown). 2020 Jul 1;19(1):E1-E10. doi: 10.1093/ons/opaa054. PMID: 32281629.</w:t>
      </w:r>
    </w:p>
    <w:p>
      <w:pPr>
        <w:pStyle w:val="List Paragraph"/>
        <w:numPr>
          <w:ilvl w:val="0"/>
          <w:numId w:val="2"/>
        </w:numPr>
        <w:bidi w:val="0"/>
        <w:spacing w:line="216" w:lineRule="exact"/>
        <w:ind w:right="137"/>
        <w:jc w:val="both"/>
        <w:rPr>
          <w:sz w:val="18"/>
          <w:szCs w:val="18"/>
          <w:rtl w:val="0"/>
          <w:lang w:val="en-US"/>
        </w:rPr>
      </w:pPr>
      <w:r>
        <w:rPr>
          <w:rStyle w:val="Nenhum"/>
          <w:sz w:val="18"/>
          <w:szCs w:val="18"/>
          <w:rtl w:val="0"/>
          <w:lang w:val="en-US"/>
        </w:rPr>
        <w:t>Yeung A, Gore S. Endoscopic foraminal decompression for failed back surgery syndrome under local anesthesia. Int J Spine Surg. 2014 Dec 1;8:22. doi: 10.14444/1022. PMID: 25694939; PMCID: PMC4325507.).</w:t>
      </w:r>
    </w:p>
    <w:p>
      <w:pPr>
        <w:pStyle w:val="List Paragraph"/>
        <w:numPr>
          <w:ilvl w:val="0"/>
          <w:numId w:val="2"/>
        </w:numPr>
        <w:bidi w:val="0"/>
        <w:spacing w:line="216" w:lineRule="exact"/>
        <w:ind w:right="138"/>
        <w:jc w:val="both"/>
        <w:rPr>
          <w:sz w:val="18"/>
          <w:szCs w:val="18"/>
          <w:rtl w:val="0"/>
          <w:lang w:val="en-US"/>
        </w:rPr>
      </w:pPr>
      <w:r>
        <w:rPr>
          <w:rStyle w:val="Nenhum"/>
          <w:sz w:val="18"/>
          <w:szCs w:val="18"/>
          <w:rtl w:val="0"/>
          <w:lang w:val="en-US"/>
        </w:rPr>
        <w:t>Kang TH, Kim WJ, Lee JH. Efficacy of the erector spinae plane block with sedation for unilateral biportal endoscopic spine surgery and comparison with other anesthetic methods. Acta Neurochir (Wien). 2023 Sep;165(9):2651-2663. doi: 10.1007/s00701-023-05643-1. Epub 2023 Jun 6. PMID: 37278922.).</w:t>
      </w:r>
    </w:p>
    <w:p>
      <w:pPr>
        <w:pStyle w:val="List Paragraph"/>
        <w:numPr>
          <w:ilvl w:val="0"/>
          <w:numId w:val="2"/>
        </w:numPr>
        <w:bidi w:val="0"/>
        <w:spacing w:before="92" w:line="218" w:lineRule="exact"/>
        <w:ind w:right="0"/>
        <w:jc w:val="both"/>
        <w:rPr>
          <w:sz w:val="18"/>
          <w:szCs w:val="18"/>
          <w:rtl w:val="0"/>
          <w:lang w:val="en-US"/>
        </w:rPr>
      </w:pPr>
      <w:r>
        <w:rPr>
          <w:sz w:val="18"/>
          <w:szCs w:val="18"/>
          <w:rtl w:val="0"/>
          <w:lang w:val="en-US"/>
        </w:rPr>
        <w:t>Peng J, Zhang W, Wu Y, Ma Y, Qie W, Xu B. Effects of bilateral erector spinae plane block for posterior lumbar spine surgery in elderly patients. Zhong Nan Da Xue Xue Bao Yi Xue Ban. 2023 Feb 28;48(2):206-212. English, Chinese. doi: 10.11817/j.issn.1672-7347.2023.220151. PMID: 36999467.</w:t>
      </w:r>
      <w:r>
        <w:rPr>
          <w:rStyle w:val="Nenhum"/>
          <w:sz w:val="18"/>
          <w:szCs w:val="18"/>
          <w:rtl w:val="0"/>
          <w:lang w:val="en-US"/>
        </w:rPr>
        <w:t>.</w:t>
      </w:r>
    </w:p>
    <w:p>
      <w:pPr>
        <w:pStyle w:val="Body Text"/>
        <w:spacing w:before="85" w:line="216" w:lineRule="exact"/>
        <w:ind w:left="383" w:right="138" w:hanging="284"/>
        <w:jc w:val="both"/>
        <w:rPr>
          <w:rStyle w:val="Nenhum"/>
          <w:rFonts w:ascii="Calibri" w:cs="Calibri" w:hAnsi="Calibri" w:eastAsia="Calibri"/>
        </w:rPr>
      </w:pPr>
      <w:r>
        <w:rPr>
          <w:rStyle w:val="Nenhum"/>
          <w:rFonts w:ascii="Calibri" w:hAnsi="Calibri"/>
          <w:rtl w:val="0"/>
          <w:lang w:val="en-US"/>
        </w:rPr>
        <w:t xml:space="preserve">5. </w:t>
      </w:r>
      <w:r>
        <w:rPr>
          <w:rStyle w:val="Nenhum"/>
          <w:rFonts w:ascii="Calibri" w:hAnsi="Calibri"/>
          <w:rtl w:val="0"/>
          <w:lang w:val="pt-PT"/>
        </w:rPr>
        <w:t xml:space="preserve">  </w:t>
      </w:r>
      <w:r>
        <w:rPr>
          <w:rStyle w:val="Nenhum"/>
          <w:rFonts w:ascii="Calibri" w:hAnsi="Calibri"/>
          <w:rtl w:val="0"/>
          <w:lang w:val="en-US"/>
        </w:rPr>
        <w:t>Qiao L, Liu JY, Tang XB, Liu HT, Wei D, Zhu ZQ, Wang YQ. The Trans-Superior Articular Process Approach Utilizing Visual Trephine: A More Time-Saving and Effective Percutaneous Endoscopic Transforaminal Lumbar Discectomy for Migrated Lumbar Disc Herniation. Turk Neurosurg. 2022;32(4):612-617. doi: 10.5137/1019-5149.JTN.34049-21.3. PMID: 34936072..</w:t>
      </w:r>
    </w:p>
    <w:p>
      <w:pPr>
        <w:pStyle w:val="Corpo"/>
        <w:tabs>
          <w:tab w:val="left" w:pos="384"/>
        </w:tabs>
        <w:ind w:right="117"/>
      </w:pPr>
    </w:p>
    <w:p>
      <w:pPr>
        <w:pStyle w:val="Corpo"/>
        <w:spacing w:line="200" w:lineRule="exact"/>
        <w:jc w:val="both"/>
        <w:rPr>
          <w:rStyle w:val="Nenhum"/>
          <w:rFonts w:ascii="Calibri" w:cs="Calibri" w:hAnsi="Calibri" w:eastAsia="Calibri"/>
        </w:rPr>
        <w:sectPr>
          <w:type w:val="continuous"/>
          <w:pgSz w:w="11920" w:h="16840" w:orient="portrait"/>
          <w:pgMar w:top="1740" w:right="600" w:bottom="840" w:left="620" w:header="541" w:footer="642"/>
          <w:cols w:num="2" w:equalWidth="0">
            <w:col w:w="5229" w:space="138"/>
            <w:col w:w="5353" w:space="0"/>
          </w:cols>
          <w:bidi w:val="0"/>
        </w:sectPr>
      </w:pPr>
      <w:r>
        <w:rPr>
          <w:rStyle w:val="Nenhum"/>
          <w:rFonts w:ascii="Calibri" w:hAnsi="Calibri"/>
          <w:rtl w:val="0"/>
        </w:rPr>
        <w:t xml:space="preserve">   </w:t>
      </w:r>
      <w:r>
        <w:rPr>
          <w:rStyle w:val="Nenhum"/>
          <w:rFonts w:ascii="Calibri" w:cs="Calibri" w:hAnsi="Calibri" w:eastAsia="Calibri"/>
        </w:rPr>
      </w:r>
    </w:p>
    <w:p>
      <w:pPr>
        <w:pStyle w:val="Body Text"/>
        <w:rPr>
          <w:rStyle w:val="Nenhum"/>
          <w:rFonts w:ascii="Calibri" w:cs="Calibri" w:hAnsi="Calibri" w:eastAsia="Calibri"/>
          <w:b w:val="1"/>
          <w:bCs w:val="1"/>
          <w:sz w:val="20"/>
          <w:szCs w:val="20"/>
        </w:rPr>
      </w:pPr>
      <w:r>
        <w:rPr>
          <w:rStyle w:val="Nenhum"/>
          <w:rFonts w:ascii="Calibri" w:hAnsi="Calibri"/>
          <w:sz w:val="20"/>
          <w:szCs w:val="20"/>
          <w:rtl w:val="0"/>
          <w:lang w:val="en-US"/>
        </w:rPr>
        <w:t xml:space="preserve">                 </w:t>
      </w:r>
      <w:r>
        <w:rPr>
          <w:rStyle w:val="Nenhum"/>
          <w:rFonts w:ascii="Calibri" w:hAnsi="Calibri"/>
          <w:b w:val="1"/>
          <w:bCs w:val="1"/>
          <w:sz w:val="20"/>
          <w:szCs w:val="20"/>
          <w:rtl w:val="0"/>
          <w:lang w:val="en-US"/>
        </w:rPr>
        <w:t>Photograph</w:t>
      </w:r>
    </w:p>
    <w:p>
      <w:pPr>
        <w:pStyle w:val="Body Text"/>
        <w:spacing w:line="40" w:lineRule="exact"/>
        <w:ind w:left="2202" w:firstLine="0"/>
        <w:rPr>
          <w:rStyle w:val="Nenhum"/>
          <w:rFonts w:ascii="Calibri" w:cs="Calibri" w:hAnsi="Calibri" w:eastAsia="Calibri"/>
          <w:sz w:val="4"/>
          <w:szCs w:val="4"/>
        </w:rPr>
      </w:pPr>
      <w:r>
        <w:rPr>
          <w:rStyle w:val="Nenhum"/>
          <w:rFonts w:ascii="Calibri" w:cs="Calibri" w:hAnsi="Calibri" w:eastAsia="Calibri"/>
          <w:sz w:val="4"/>
          <w:szCs w:val="4"/>
        </w:rPr>
        <mc:AlternateContent>
          <mc:Choice Requires="wps">
            <w:drawing xmlns:a="http://schemas.openxmlformats.org/drawingml/2006/main">
              <wp:inline distT="0" distB="0" distL="0" distR="0">
                <wp:extent cx="3950335" cy="0"/>
                <wp:effectExtent l="0" t="0" r="0" b="0"/>
                <wp:docPr id="1073741830"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Corpo"/>
        <w:spacing w:before="92"/>
        <w:ind w:right="4234"/>
        <w:rPr>
          <w:rStyle w:val="Nenhum"/>
          <w:rFonts w:ascii="Arial" w:cs="Arial" w:hAnsi="Arial" w:eastAsia="Arial"/>
        </w:rPr>
      </w:pPr>
      <w:r>
        <w:rPr>
          <w:rStyle w:val="Nenhum"/>
          <w:rtl w:val="0"/>
        </w:rPr>
        <w:t xml:space="preserve">              </w:t>
      </w:r>
      <w:r>
        <w:rPr>
          <w:rStyle w:val="Nenhum"/>
        </w:rPr>
        <w:drawing xmlns:a="http://schemas.openxmlformats.org/drawingml/2006/main">
          <wp:inline distT="0" distB="0" distL="0" distR="0">
            <wp:extent cx="628153" cy="623169"/>
            <wp:effectExtent l="0" t="0" r="0" b="0"/>
            <wp:docPr id="1073741831" name="officeArt object" descr="Imagem"/>
            <wp:cNvGraphicFramePr/>
            <a:graphic xmlns:a="http://schemas.openxmlformats.org/drawingml/2006/main">
              <a:graphicData uri="http://schemas.openxmlformats.org/drawingml/2006/picture">
                <pic:pic xmlns:pic="http://schemas.openxmlformats.org/drawingml/2006/picture">
                  <pic:nvPicPr>
                    <pic:cNvPr id="1073741831" name="Imagem" descr="Imagem"/>
                    <pic:cNvPicPr>
                      <a:picLocks noChangeAspect="1"/>
                    </pic:cNvPicPr>
                  </pic:nvPicPr>
                  <pic:blipFill>
                    <a:blip r:embed="rId6">
                      <a:extLst/>
                    </a:blip>
                    <a:srcRect l="0" t="10929" r="0" b="16270"/>
                    <a:stretch>
                      <a:fillRect/>
                    </a:stretch>
                  </pic:blipFill>
                  <pic:spPr>
                    <a:xfrm>
                      <a:off x="0" y="0"/>
                      <a:ext cx="628153" cy="623169"/>
                    </a:xfrm>
                    <a:prstGeom prst="rect">
                      <a:avLst/>
                    </a:prstGeom>
                    <a:ln w="12700" cap="flat">
                      <a:noFill/>
                      <a:miter lim="400000"/>
                    </a:ln>
                    <a:effectLst/>
                  </pic:spPr>
                </pic:pic>
              </a:graphicData>
            </a:graphic>
          </wp:inline>
        </w:drawing>
      </w:r>
      <w:r>
        <w:rPr>
          <w:rStyle w:val="Nenhum"/>
          <w:rFonts w:ascii="Arial" w:hAnsi="Arial"/>
          <w:outline w:val="0"/>
          <w:color w:val="bf5a14"/>
          <w:u w:color="bf5a14"/>
          <w:rtl w:val="0"/>
          <w:lang w:val="en-US"/>
          <w14:textFill>
            <w14:solidFill>
              <w14:srgbClr w14:val="BF5A14"/>
            </w14:solidFill>
          </w14:textFill>
        </w:rPr>
        <w:t>Biography (150 word limit)</w:t>
      </w:r>
    </w:p>
    <w:p>
      <w:pPr>
        <w:pStyle w:val="Corpo"/>
        <w:spacing w:before="41" w:line="154" w:lineRule="exact"/>
        <w:ind w:left="213" w:right="231" w:firstLine="0"/>
        <w:jc w:val="both"/>
        <w:rPr>
          <w:rStyle w:val="Nenhum"/>
          <w:rFonts w:ascii="Arial" w:cs="Arial" w:hAnsi="Arial" w:eastAsia="Arial"/>
          <w:sz w:val="14"/>
          <w:szCs w:val="14"/>
        </w:rPr>
      </w:pPr>
      <w:r>
        <w:rPr>
          <w:rStyle w:val="Nenhum"/>
          <w:rFonts w:ascii="Arial" w:hAnsi="Arial"/>
          <w:sz w:val="14"/>
          <w:szCs w:val="14"/>
          <w:rtl w:val="0"/>
        </w:rPr>
        <w:t>Dr</w:t>
      </w:r>
      <w:r>
        <w:rPr>
          <w:rStyle w:val="Nenhum"/>
          <w:rFonts w:ascii="Arial" w:hAnsi="Arial"/>
          <w:sz w:val="14"/>
          <w:szCs w:val="14"/>
          <w:rtl w:val="0"/>
          <w:lang w:val="pt-PT"/>
        </w:rPr>
        <w:t>. Miguel Loureiro is an Orthopedic Surgeon from Portugal specialized in Spine Surgery, with a focus on endoscopy. He is a member and Faculty of ESPINEA, Endoscopic Spine Academy, and works both in public and private setting in the city of Porto. He is the Head of the Orthopedic Department of the Armed Forces Hospital and leads an Endoscopic Spine Unit in Hospital Lus</w:t>
      </w:r>
      <w:r>
        <w:rPr>
          <w:rStyle w:val="Nenhum"/>
          <w:rFonts w:ascii="Arial" w:hAnsi="Arial" w:hint="default"/>
          <w:sz w:val="14"/>
          <w:szCs w:val="14"/>
          <w:rtl w:val="0"/>
          <w:lang w:val="pt-PT"/>
        </w:rPr>
        <w:t>í</w:t>
      </w:r>
      <w:r>
        <w:rPr>
          <w:rStyle w:val="Nenhum"/>
          <w:rFonts w:ascii="Arial" w:hAnsi="Arial"/>
          <w:sz w:val="14"/>
          <w:szCs w:val="14"/>
          <w:rtl w:val="0"/>
          <w:lang w:val="pt-PT"/>
        </w:rPr>
        <w:t>adas. He has an interest in healthspan, physical exercise and meditation. He is married and the father of three beautiful kids.</w:t>
      </w:r>
    </w:p>
    <w:p>
      <w:pPr>
        <w:pStyle w:val="Corpo"/>
        <w:spacing w:before="41" w:line="154" w:lineRule="exact"/>
        <w:ind w:left="213" w:right="231" w:firstLine="0"/>
        <w:jc w:val="both"/>
        <w:rPr>
          <w:rStyle w:val="Nenhum"/>
          <w:rFonts w:ascii="Arial" w:cs="Arial" w:hAnsi="Arial" w:eastAsia="Arial"/>
          <w:sz w:val="14"/>
          <w:szCs w:val="14"/>
        </w:rPr>
      </w:pPr>
    </w:p>
    <w:p>
      <w:pPr>
        <w:pStyle w:val="Corpo"/>
        <w:spacing w:before="62"/>
        <w:ind w:left="4217" w:right="4235" w:firstLine="0"/>
        <w:jc w:val="center"/>
        <w:rPr>
          <w:rStyle w:val="Nenhum"/>
          <w:rFonts w:ascii="Arial" w:cs="Arial" w:hAnsi="Arial" w:eastAsia="Arial"/>
          <w:sz w:val="14"/>
          <w:szCs w:val="14"/>
        </w:rPr>
      </w:pPr>
      <w:r>
        <w:rPr>
          <w:rStyle w:val="Nenhum"/>
          <w:rFonts w:ascii="Arial" w:hAnsi="Arial"/>
          <w:sz w:val="14"/>
          <w:szCs w:val="14"/>
          <w:rtl w:val="0"/>
        </w:rPr>
        <w:t xml:space="preserve">Email: </w:t>
      </w:r>
      <w:r>
        <w:rPr>
          <w:rStyle w:val="Nenhum"/>
          <w:rFonts w:ascii="Arial" w:hAnsi="Arial"/>
          <w:sz w:val="14"/>
          <w:szCs w:val="14"/>
          <w:rtl w:val="0"/>
          <w:lang w:val="pt-PT"/>
        </w:rPr>
        <w:t>amigues.loureiro@icloud.com</w:t>
      </w:r>
    </w:p>
    <w:p>
      <w:pPr>
        <w:pStyle w:val="Body Text"/>
        <w:spacing w:before="2"/>
        <w:rPr>
          <w:rStyle w:val="Nenhum"/>
          <w:rFonts w:ascii="Arial" w:cs="Arial" w:hAnsi="Arial" w:eastAsia="Arial"/>
          <w:sz w:val="19"/>
          <w:szCs w:val="19"/>
        </w:rPr>
      </w:pPr>
      <w:r>
        <w:rPr>
          <w:rStyle w:val="Nenhum"/>
        </w:rPr>
        <mc:AlternateContent>
          <mc:Choice Requires="wps">
            <w:drawing xmlns:a="http://schemas.openxmlformats.org/drawingml/2006/main">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32" name="officeArt object" descr="Line 3"/>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Style w:val="Nenhum"/>
          <w:rFonts w:ascii="Arial" w:cs="Arial" w:hAnsi="Arial" w:eastAsia="Arial"/>
          <w:sz w:val="20"/>
          <w:szCs w:val="20"/>
        </w:rPr>
      </w:pPr>
    </w:p>
    <w:p>
      <w:pPr>
        <w:pStyle w:val="Body Text"/>
        <w:rPr>
          <w:rStyle w:val="Nenhum"/>
          <w:rFonts w:ascii="Arial" w:cs="Arial" w:hAnsi="Arial" w:eastAsia="Arial"/>
          <w:sz w:val="20"/>
          <w:szCs w:val="20"/>
        </w:rPr>
      </w:pPr>
    </w:p>
    <w:p>
      <w:pPr>
        <w:pStyle w:val="Body Text"/>
        <w:spacing w:before="7"/>
        <w:rPr>
          <w:rStyle w:val="Nenhum"/>
          <w:rFonts w:ascii="Arial" w:cs="Arial" w:hAnsi="Arial" w:eastAsia="Arial"/>
          <w:sz w:val="29"/>
          <w:szCs w:val="29"/>
        </w:rPr>
      </w:pPr>
    </w:p>
    <w:p>
      <w:pPr>
        <w:pStyle w:val="Corpo"/>
        <w:spacing w:before="39"/>
        <w:ind w:left="100" w:firstLine="0"/>
        <w:rPr>
          <w:rStyle w:val="Nenhum"/>
          <w:rFonts w:ascii="Minion Pro" w:cs="Minion Pro" w:hAnsi="Minion Pro" w:eastAsia="Minion Pro"/>
          <w:b w:val="1"/>
          <w:bCs w:val="1"/>
          <w:sz w:val="20"/>
          <w:szCs w:val="20"/>
        </w:rPr>
      </w:pPr>
      <w:r>
        <w:rPr>
          <w:rStyle w:val="Nenhum"/>
          <w:rFonts w:ascii="Minion Pro" w:cs="Minion Pro" w:hAnsi="Minion Pro" w:eastAsia="Minion Pro"/>
          <w:b w:val="1"/>
          <w:bCs w:val="1"/>
          <w:sz w:val="20"/>
          <w:szCs w:val="20"/>
          <w:rtl w:val="0"/>
          <w:lang w:val="en-US"/>
        </w:rPr>
        <w:t>Notes/Comments:</w:t>
      </w:r>
    </w:p>
    <w:p>
      <w:pPr>
        <w:pStyle w:val="Corpo"/>
      </w:pPr>
      <w:r>
        <w:rPr>
          <w:rStyle w:val="Nenhum"/>
          <w:rFonts w:ascii="Minion Pro" w:cs="Minion Pro" w:hAnsi="Minion Pro" w:eastAsia="Minion Pro"/>
          <w:b w:val="1"/>
          <w:bCs w:val="1"/>
          <w:sz w:val="20"/>
          <w:szCs w:val="20"/>
        </w:rPr>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5283200</wp:posOffset>
              </wp:positionH>
              <wp:positionV relativeFrom="page">
                <wp:posOffset>330834</wp:posOffset>
              </wp:positionV>
              <wp:extent cx="1832611" cy="220980"/>
              <wp:effectExtent l="0" t="0" r="0" b="0"/>
              <wp:wrapNone/>
              <wp:docPr id="1073741825" name="officeArt object" descr="Text Box 5"/>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Corpo"/>
                            <w:spacing w:before="2" w:line="249" w:lineRule="auto"/>
                            <w:ind w:left="156" w:right="18" w:hanging="137"/>
                          </w:pPr>
                          <w:r>
                            <w:rPr>
                              <w:rFonts w:ascii="Arial" w:hAnsi="Arial"/>
                              <w:outline w:val="0"/>
                              <w:color w:val="ffffff"/>
                              <w:sz w:val="14"/>
                              <w:szCs w:val="14"/>
                              <w:u w:color="ffffff"/>
                              <w:rtl w:val="0"/>
                              <w14:textFill>
                                <w14:solidFill>
                                  <w14:srgbClr w14:val="FFFFFF"/>
                                </w14:solidFill>
                              </w14:textFill>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8"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before="2" w:line="249" w:lineRule="auto"/>
                      <w:ind w:left="156" w:right="18" w:hanging="137"/>
                    </w:pPr>
                    <w:r>
                      <w:rPr>
                        <w:rFonts w:ascii="Arial" w:hAnsi="Arial"/>
                        <w:outline w:val="0"/>
                        <w:color w:val="ffffff"/>
                        <w:sz w:val="14"/>
                        <w:szCs w:val="14"/>
                        <w:u w:color="ffffff"/>
                        <w:rtl w:val="0"/>
                        <w14:textFill>
                          <w14:solidFill>
                            <w14:srgbClr w14:val="FFFFFF"/>
                          </w14:solidFill>
                        </w14:textFill>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552566"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552566" cy="509270"/>
                      </a:xfrm>
                      <a:prstGeom prst="rect">
                        <a:avLst/>
                      </a:prstGeom>
                      <a:noFill/>
                      <a:ln w="12700" cap="flat">
                        <a:noFill/>
                        <a:miter lim="400000"/>
                      </a:ln>
                      <a:effectLst/>
                    </wps:spPr>
                    <wps:txbx>
                      <w:txbxContent>
                        <w:p>
                          <w:pPr>
                            <w:pStyle w:val="Body Text"/>
                            <w:spacing w:line="187" w:lineRule="exact"/>
                            <w:ind w:left="20" w:firstLine="0"/>
                            <w:rPr>
                              <w:rStyle w:val="Nenhum"/>
                              <w:rFonts w:ascii="Myriad Pro" w:cs="Myriad Pro" w:hAnsi="Myriad Pro" w:eastAsia="Myriad Pro"/>
                              <w:outline w:val="0"/>
                              <w:color w:val="ffffff"/>
                              <w:u w:color="ffffff"/>
                              <w14:textFill>
                                <w14:solidFill>
                                  <w14:srgbClr w14:val="FFFFFF"/>
                                </w14:solidFill>
                              </w14:textFill>
                            </w:rPr>
                          </w:pPr>
                          <w:r>
                            <w:rPr>
                              <w:rStyle w:val="Nenhum"/>
                              <w:rFonts w:ascii="Myriad Pro" w:cs="Myriad Pro" w:hAnsi="Myriad Pro" w:eastAsia="Myriad Pro"/>
                              <w:outline w:val="0"/>
                              <w:color w:val="ffffff"/>
                              <w:u w:color="ffffff"/>
                              <w:rtl w:val="0"/>
                              <w:lang w:val="en-US"/>
                              <w14:textFill>
                                <w14:solidFill>
                                  <w14:srgbClr w14:val="FFFFFF"/>
                                </w14:solidFill>
                              </w14:textFill>
                            </w:rPr>
                            <w:t>International Conference on</w:t>
                          </w:r>
                        </w:p>
                        <w:p>
                          <w:pPr>
                            <w:pStyle w:val="Corpo"/>
                            <w:spacing w:line="614" w:lineRule="exact"/>
                            <w:ind w:left="20" w:firstLine="0"/>
                          </w:pPr>
                          <w:r>
                            <w:rPr>
                              <w:rStyle w:val="Nenhum"/>
                              <w:rFonts w:ascii="Impact" w:hAnsi="Impact"/>
                              <w:outline w:val="0"/>
                              <w:color w:val="ffffff"/>
                              <w:sz w:val="52"/>
                              <w:szCs w:val="52"/>
                              <w:u w:color="ffffff"/>
                              <w:rtl w:val="0"/>
                              <w:lang w:val="en-US"/>
                              <w14:textFill>
                                <w14:solidFill>
                                  <w14:srgbClr w14:val="FFFFFF"/>
                                </w14:solidFill>
                              </w14:textFill>
                            </w:rPr>
                            <w:t xml:space="preserve">Fibromyalgia and Chronic Pain </w:t>
                          </w:r>
                          <w:r>
                            <w:rPr>
                              <w:rStyle w:val="Nenhum"/>
                              <w:rFonts w:ascii="Minion Pro" w:cs="Minion Pro" w:hAnsi="Minion Pro" w:eastAsia="Minion Pro"/>
                              <w:outline w:val="0"/>
                              <w:color w:val="ffffff"/>
                              <w:sz w:val="24"/>
                              <w:szCs w:val="24"/>
                              <w:u w:color="ffffff"/>
                              <w:rtl w:val="0"/>
                              <w:lang w:val="en-US"/>
                              <w14:textFill>
                                <w14:solidFill>
                                  <w14:srgbClr w14:val="FFFFFF"/>
                                </w14:solidFill>
                              </w14:textFill>
                            </w:rPr>
                            <w:t>(June 15-16, 2016   Philadelphia, USA)</w:t>
                          </w:r>
                        </w:p>
                      </w:txbxContent>
                    </wps:txbx>
                    <wps:bodyPr wrap="square" lIns="0" tIns="0" rIns="0" bIns="0" numCol="1" anchor="t">
                      <a:noAutofit/>
                    </wps:bodyPr>
                  </wps:wsp>
                </a:graphicData>
              </a:graphic>
            </wp:anchor>
          </w:drawing>
        </mc:Choice>
        <mc:Fallback>
          <w:pict>
            <v:shape id="_x0000_s1029" type="#_x0000_t202" style="visibility:visible;position:absolute;margin-left:35.0pt;margin-top:48.3pt;width:516.0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enhum"/>
                        <w:rFonts w:ascii="Myriad Pro" w:cs="Myriad Pro" w:hAnsi="Myriad Pro" w:eastAsia="Myriad Pro"/>
                        <w:outline w:val="0"/>
                        <w:color w:val="ffffff"/>
                        <w:u w:color="ffffff"/>
                        <w14:textFill>
                          <w14:solidFill>
                            <w14:srgbClr w14:val="FFFFFF"/>
                          </w14:solidFill>
                        </w14:textFill>
                      </w:rPr>
                    </w:pPr>
                    <w:r>
                      <w:rPr>
                        <w:rStyle w:val="Nenhum"/>
                        <w:rFonts w:ascii="Myriad Pro" w:cs="Myriad Pro" w:hAnsi="Myriad Pro" w:eastAsia="Myriad Pro"/>
                        <w:outline w:val="0"/>
                        <w:color w:val="ffffff"/>
                        <w:u w:color="ffffff"/>
                        <w:rtl w:val="0"/>
                        <w:lang w:val="en-US"/>
                        <w14:textFill>
                          <w14:solidFill>
                            <w14:srgbClr w14:val="FFFFFF"/>
                          </w14:solidFill>
                        </w14:textFill>
                      </w:rPr>
                      <w:t>International Conference on</w:t>
                    </w:r>
                  </w:p>
                  <w:p>
                    <w:pPr>
                      <w:pStyle w:val="Corpo"/>
                      <w:spacing w:line="614" w:lineRule="exact"/>
                      <w:ind w:left="20" w:firstLine="0"/>
                    </w:pPr>
                    <w:r>
                      <w:rPr>
                        <w:rStyle w:val="Nenhum"/>
                        <w:rFonts w:ascii="Impact" w:hAnsi="Impact"/>
                        <w:outline w:val="0"/>
                        <w:color w:val="ffffff"/>
                        <w:sz w:val="52"/>
                        <w:szCs w:val="52"/>
                        <w:u w:color="ffffff"/>
                        <w:rtl w:val="0"/>
                        <w:lang w:val="en-US"/>
                        <w14:textFill>
                          <w14:solidFill>
                            <w14:srgbClr w14:val="FFFFFF"/>
                          </w14:solidFill>
                        </w14:textFill>
                      </w:rPr>
                      <w:t xml:space="preserve">Fibromyalgia and Chronic Pain </w:t>
                    </w:r>
                    <w:r>
                      <w:rPr>
                        <w:rStyle w:val="Nenhum"/>
                        <w:rFonts w:ascii="Minion Pro" w:cs="Minion Pro" w:hAnsi="Minion Pro" w:eastAsia="Minion Pro"/>
                        <w:outline w:val="0"/>
                        <w:color w:val="ffffff"/>
                        <w:sz w:val="24"/>
                        <w:szCs w:val="24"/>
                        <w:u w:color="ffffff"/>
                        <w:rtl w:val="0"/>
                        <w:lang w:val="en-US"/>
                        <w14:textFill>
                          <w14:solidFill>
                            <w14:srgbClr w14:val="FFFFFF"/>
                          </w14:solidFill>
                        </w14:textFill>
                      </w:rPr>
                      <w:t>(June 15-16, 2016   Philadelphia, USA)</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Corpo"/>
                            <w:spacing w:line="184" w:lineRule="exact"/>
                            <w:ind w:left="20" w:firstLine="0"/>
                            <w:rPr>
                              <w:rStyle w:val="Nenhum"/>
                              <w:rFonts w:ascii="Arial" w:cs="Arial" w:hAnsi="Arial" w:eastAsia="Arial"/>
                              <w:outline w:val="0"/>
                              <w:color w:val="ffffff"/>
                              <w:sz w:val="16"/>
                              <w:szCs w:val="16"/>
                              <w:u w:color="ffffff"/>
                              <w14:textFill>
                                <w14:solidFill>
                                  <w14:srgbClr w14:val="FFFFFF"/>
                                </w14:solidFill>
                              </w14:textFill>
                            </w:rPr>
                          </w:pPr>
                          <w:r>
                            <w:rPr>
                              <w:rStyle w:val="Nenhum"/>
                              <w:rFonts w:ascii="Arial" w:hAnsi="Arial"/>
                              <w:outline w:val="0"/>
                              <w:color w:val="ffffff"/>
                              <w:sz w:val="16"/>
                              <w:szCs w:val="16"/>
                              <w:u w:color="ffffff"/>
                              <w:rtl w:val="0"/>
                              <w:lang w:val="en-US"/>
                              <w14:textFill>
                                <w14:solidFill>
                                  <w14:srgbClr w14:val="FFFFFF"/>
                                </w14:solidFill>
                              </w14:textFill>
                            </w:rPr>
                            <w:t>J Pain Relief</w:t>
                          </w:r>
                        </w:p>
                        <w:p>
                          <w:pPr>
                            <w:pStyle w:val="Corpo"/>
                            <w:spacing w:before="8"/>
                            <w:ind w:left="20" w:firstLine="0"/>
                          </w:pPr>
                          <w:r>
                            <w:rPr>
                              <w:rStyle w:val="Nenhum"/>
                              <w:rFonts w:ascii="Arial" w:hAnsi="Arial"/>
                              <w:outline w:val="0"/>
                              <w:color w:val="ffffff"/>
                              <w:sz w:val="16"/>
                              <w:szCs w:val="16"/>
                              <w:u w:color="ffffff"/>
                              <w:rtl w:val="0"/>
                              <w:lang w:val="en-US"/>
                              <w14:textFill>
                                <w14:solidFill>
                                  <w14:srgbClr w14:val="FFFFFF"/>
                                </w14:solidFill>
                              </w14:textFill>
                            </w:rPr>
                            <w:t>ISSN: 2167-0846 JPAR an open access journa</w:t>
                          </w:r>
                        </w:p>
                      </w:txbxContent>
                    </wps:txbx>
                    <wps:bodyPr wrap="square" lIns="0" tIns="0" rIns="0" bIns="0" numCol="1" anchor="t">
                      <a:noAutofit/>
                    </wps:bodyPr>
                  </wps:wsp>
                </a:graphicData>
              </a:graphic>
            </wp:anchor>
          </w:drawing>
        </mc:Choice>
        <mc:Fallback>
          <w:pict>
            <v:shape id="_x0000_s1030"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184" w:lineRule="exact"/>
                      <w:ind w:left="20" w:firstLine="0"/>
                      <w:rPr>
                        <w:rStyle w:val="Nenhum"/>
                        <w:rFonts w:ascii="Arial" w:cs="Arial" w:hAnsi="Arial" w:eastAsia="Arial"/>
                        <w:outline w:val="0"/>
                        <w:color w:val="ffffff"/>
                        <w:sz w:val="16"/>
                        <w:szCs w:val="16"/>
                        <w:u w:color="ffffff"/>
                        <w14:textFill>
                          <w14:solidFill>
                            <w14:srgbClr w14:val="FFFFFF"/>
                          </w14:solidFill>
                        </w14:textFill>
                      </w:rPr>
                    </w:pPr>
                    <w:r>
                      <w:rPr>
                        <w:rStyle w:val="Nenhum"/>
                        <w:rFonts w:ascii="Arial" w:hAnsi="Arial"/>
                        <w:outline w:val="0"/>
                        <w:color w:val="ffffff"/>
                        <w:sz w:val="16"/>
                        <w:szCs w:val="16"/>
                        <w:u w:color="ffffff"/>
                        <w:rtl w:val="0"/>
                        <w:lang w:val="en-US"/>
                        <w14:textFill>
                          <w14:solidFill>
                            <w14:srgbClr w14:val="FFFFFF"/>
                          </w14:solidFill>
                        </w14:textFill>
                      </w:rPr>
                      <w:t>J Pain Relief</w:t>
                    </w:r>
                  </w:p>
                  <w:p>
                    <w:pPr>
                      <w:pStyle w:val="Corpo"/>
                      <w:spacing w:before="8"/>
                      <w:ind w:left="20" w:firstLine="0"/>
                    </w:pPr>
                    <w:r>
                      <w:rPr>
                        <w:rStyle w:val="Nenhum"/>
                        <w:rFonts w:ascii="Arial" w:hAnsi="Arial"/>
                        <w:outline w:val="0"/>
                        <w:color w:val="ffffff"/>
                        <w:sz w:val="16"/>
                        <w:szCs w:val="16"/>
                        <w:u w:color="ffffff"/>
                        <w:rtl w:val="0"/>
                        <w:lang w:val="en-US"/>
                        <w14:textFill>
                          <w14:solidFill>
                            <w14:srgbClr w14:val="FFFFFF"/>
                          </w14:solidFill>
                        </w14:textFill>
                      </w:rPr>
                      <w:t>ISSN: 2167-0846 JPAR an open access journa</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1312" behindDoc="1" locked="0" layoutInCell="1" allowOverlap="1">
              <wp:simplePos x="0" y="0"/>
              <wp:positionH relativeFrom="page">
                <wp:posOffset>3201670</wp:posOffset>
              </wp:positionH>
              <wp:positionV relativeFrom="page">
                <wp:posOffset>10147934</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Corpo"/>
                            <w:spacing w:line="269" w:lineRule="exact"/>
                            <w:jc w:val="center"/>
                            <w:rPr>
                              <w:rStyle w:val="Nenhum"/>
                              <w:rFonts w:ascii="Impact" w:cs="Impact" w:hAnsi="Impact" w:eastAsia="Impact"/>
                              <w:outline w:val="0"/>
                              <w:color w:val="ffffff"/>
                              <w:sz w:val="24"/>
                              <w:szCs w:val="24"/>
                              <w:u w:color="ffffff"/>
                              <w14:textFill>
                                <w14:solidFill>
                                  <w14:srgbClr w14:val="FFFFFF"/>
                                </w14:solidFill>
                              </w14:textFill>
                            </w:rPr>
                          </w:pPr>
                          <w:r>
                            <w:rPr>
                              <w:rStyle w:val="Nenhum"/>
                              <w:rFonts w:ascii="Impact" w:hAnsi="Impact"/>
                              <w:outline w:val="0"/>
                              <w:color w:val="ffffff"/>
                              <w:sz w:val="24"/>
                              <w:szCs w:val="24"/>
                              <w:u w:color="ffffff"/>
                              <w:rtl w:val="0"/>
                              <w:lang w:val="it-IT"/>
                              <w14:textFill>
                                <w14:solidFill>
                                  <w14:srgbClr w14:val="FFFFFF"/>
                                </w14:solidFill>
                              </w14:textFill>
                            </w:rPr>
                            <w:t>Fibromyalgia 2016</w:t>
                          </w:r>
                        </w:p>
                        <w:p>
                          <w:pPr>
                            <w:pStyle w:val="Corpo"/>
                            <w:spacing w:before="29"/>
                            <w:jc w:val="center"/>
                          </w:pPr>
                          <w:r>
                            <w:rPr>
                              <w:rStyle w:val="Nenhum"/>
                              <w:rFonts w:ascii="Arial" w:hAnsi="Arial"/>
                              <w:outline w:val="0"/>
                              <w:color w:val="ffffff"/>
                              <w:sz w:val="16"/>
                              <w:szCs w:val="16"/>
                              <w:u w:color="ffffff"/>
                              <w:rtl w:val="0"/>
                              <w:lang w:val="en-US"/>
                              <w14:textFill>
                                <w14:solidFill>
                                  <w14:srgbClr w14:val="FFFFFF"/>
                                </w14:solidFill>
                              </w14:textFill>
                            </w:rPr>
                            <w:t>June 15-16, 2016</w:t>
                          </w:r>
                        </w:p>
                      </w:txbxContent>
                    </wps:txbx>
                    <wps:bodyPr wrap="square" lIns="0" tIns="0" rIns="0" bIns="0" numCol="1" anchor="t">
                      <a:noAutofit/>
                    </wps:bodyPr>
                  </wps:wsp>
                </a:graphicData>
              </a:graphic>
            </wp:anchor>
          </w:drawing>
        </mc:Choice>
        <mc:Fallback>
          <w:pict>
            <v:shape id="_x0000_s1031" type="#_x0000_t202"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269" w:lineRule="exact"/>
                      <w:jc w:val="center"/>
                      <w:rPr>
                        <w:rStyle w:val="Nenhum"/>
                        <w:rFonts w:ascii="Impact" w:cs="Impact" w:hAnsi="Impact" w:eastAsia="Impact"/>
                        <w:outline w:val="0"/>
                        <w:color w:val="ffffff"/>
                        <w:sz w:val="24"/>
                        <w:szCs w:val="24"/>
                        <w:u w:color="ffffff"/>
                        <w14:textFill>
                          <w14:solidFill>
                            <w14:srgbClr w14:val="FFFFFF"/>
                          </w14:solidFill>
                        </w14:textFill>
                      </w:rPr>
                    </w:pPr>
                    <w:r>
                      <w:rPr>
                        <w:rStyle w:val="Nenhum"/>
                        <w:rFonts w:ascii="Impact" w:hAnsi="Impact"/>
                        <w:outline w:val="0"/>
                        <w:color w:val="ffffff"/>
                        <w:sz w:val="24"/>
                        <w:szCs w:val="24"/>
                        <w:u w:color="ffffff"/>
                        <w:rtl w:val="0"/>
                        <w:lang w:val="it-IT"/>
                        <w14:textFill>
                          <w14:solidFill>
                            <w14:srgbClr w14:val="FFFFFF"/>
                          </w14:solidFill>
                        </w14:textFill>
                      </w:rPr>
                      <w:t>Fibromyalgia 2016</w:t>
                    </w:r>
                  </w:p>
                  <w:p>
                    <w:pPr>
                      <w:pStyle w:val="Corpo"/>
                      <w:spacing w:before="29"/>
                      <w:jc w:val="center"/>
                    </w:pPr>
                    <w:r>
                      <w:rPr>
                        <w:rStyle w:val="Nenhum"/>
                        <w:rFonts w:ascii="Arial" w:hAnsi="Arial"/>
                        <w:outline w:val="0"/>
                        <w:color w:val="ffffff"/>
                        <w:sz w:val="16"/>
                        <w:szCs w:val="16"/>
                        <w:u w:color="ffffff"/>
                        <w:rtl w:val="0"/>
                        <w:lang w:val="en-US"/>
                        <w14:textFill>
                          <w14:solidFill>
                            <w14:srgbClr w14:val="FFFFFF"/>
                          </w14:solidFill>
                        </w14:textFill>
                      </w:rPr>
                      <w:t>June 15-16, 2016</w:t>
                    </w:r>
                  </w:p>
                </w:txbxContent>
              </v:textbox>
              <w10:wrap type="none" side="bothSides" anchorx="page" anchory="page"/>
            </v:shape>
          </w:pict>
        </mc:Fallback>
      </mc:AlternateContent>
    </w:r>
    <w:r>
      <mc:AlternateContent>
        <mc:Choice Requires="wps">
          <w:drawing xmlns:a="http://schemas.openxmlformats.org/drawingml/2006/main">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Corpo"/>
                            <w:spacing w:line="184" w:lineRule="exact"/>
                            <w:ind w:right="18"/>
                            <w:jc w:val="right"/>
                            <w:rPr>
                              <w:rStyle w:val="Nenhum"/>
                              <w:rFonts w:ascii="Arial" w:cs="Arial" w:hAnsi="Arial" w:eastAsia="Arial"/>
                              <w:outline w:val="0"/>
                              <w:color w:val="ffffff"/>
                              <w:sz w:val="16"/>
                              <w:szCs w:val="16"/>
                              <w:u w:color="ffffff"/>
                              <w14:textFill>
                                <w14:solidFill>
                                  <w14:srgbClr w14:val="FFFFFF"/>
                                </w14:solidFill>
                              </w14:textFill>
                            </w:rPr>
                          </w:pPr>
                          <w:r>
                            <w:rPr>
                              <w:rStyle w:val="Nenhum"/>
                              <w:rFonts w:ascii="Arial" w:hAnsi="Arial"/>
                              <w:outline w:val="0"/>
                              <w:color w:val="ffffff"/>
                              <w:sz w:val="16"/>
                              <w:szCs w:val="16"/>
                              <w:u w:color="ffffff"/>
                              <w:rtl w:val="0"/>
                              <w:lang w:val="en-US"/>
                              <w14:textFill>
                                <w14:solidFill>
                                  <w14:srgbClr w14:val="FFFFFF"/>
                                </w14:solidFill>
                              </w14:textFill>
                            </w:rPr>
                            <w:t>Volume 5, Issue 3(Suppl)</w:t>
                          </w:r>
                        </w:p>
                        <w:p>
                          <w:pPr>
                            <w:pStyle w:val="Corpo"/>
                            <w:spacing w:before="116"/>
                            <w:ind w:right="18"/>
                            <w:jc w:val="right"/>
                          </w:pPr>
                          <w:r>
                            <w:rPr>
                              <w:rStyle w:val="Nenhum"/>
                              <w:rFonts w:ascii="Minion Pro" w:cs="Minion Pro" w:hAnsi="Minion Pro" w:eastAsia="Minion Pro"/>
                              <w:outline w:val="0"/>
                              <w:color w:val="ffffff"/>
                              <w:sz w:val="16"/>
                              <w:szCs w:val="16"/>
                              <w:u w:color="ffffff"/>
                              <w:rtl w:val="0"/>
                              <w:lang w:val="da-DK"/>
                              <w14:textFill>
                                <w14:solidFill>
                                  <w14:srgbClr w14:val="FFFFFF"/>
                                </w14:solidFill>
                              </w14:textFill>
                            </w:rPr>
                            <w:t>Page 40</w:t>
                          </w:r>
                        </w:p>
                      </w:txbxContent>
                    </wps:txbx>
                    <wps:bodyPr wrap="square" lIns="0" tIns="0" rIns="0" bIns="0" numCol="1" anchor="t">
                      <a:noAutofit/>
                    </wps:bodyPr>
                  </wps:wsp>
                </a:graphicData>
              </a:graphic>
            </wp:anchor>
          </w:drawing>
        </mc:Choice>
        <mc:Fallback>
          <w:pict>
            <v:shape id="_x0000_s1032" type="#_x0000_t20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spacing w:line="184" w:lineRule="exact"/>
                      <w:ind w:right="18"/>
                      <w:jc w:val="right"/>
                      <w:rPr>
                        <w:rStyle w:val="Nenhum"/>
                        <w:rFonts w:ascii="Arial" w:cs="Arial" w:hAnsi="Arial" w:eastAsia="Arial"/>
                        <w:outline w:val="0"/>
                        <w:color w:val="ffffff"/>
                        <w:sz w:val="16"/>
                        <w:szCs w:val="16"/>
                        <w:u w:color="ffffff"/>
                        <w14:textFill>
                          <w14:solidFill>
                            <w14:srgbClr w14:val="FFFFFF"/>
                          </w14:solidFill>
                        </w14:textFill>
                      </w:rPr>
                    </w:pPr>
                    <w:r>
                      <w:rPr>
                        <w:rStyle w:val="Nenhum"/>
                        <w:rFonts w:ascii="Arial" w:hAnsi="Arial"/>
                        <w:outline w:val="0"/>
                        <w:color w:val="ffffff"/>
                        <w:sz w:val="16"/>
                        <w:szCs w:val="16"/>
                        <w:u w:color="ffffff"/>
                        <w:rtl w:val="0"/>
                        <w:lang w:val="en-US"/>
                        <w14:textFill>
                          <w14:solidFill>
                            <w14:srgbClr w14:val="FFFFFF"/>
                          </w14:solidFill>
                        </w14:textFill>
                      </w:rPr>
                      <w:t>Volume 5, Issue 3(Suppl)</w:t>
                    </w:r>
                  </w:p>
                  <w:p>
                    <w:pPr>
                      <w:pStyle w:val="Corpo"/>
                      <w:spacing w:before="116"/>
                      <w:ind w:right="18"/>
                      <w:jc w:val="right"/>
                    </w:pPr>
                    <w:r>
                      <w:rPr>
                        <w:rStyle w:val="Nenhum"/>
                        <w:rFonts w:ascii="Minion Pro" w:cs="Minion Pro" w:hAnsi="Minion Pro" w:eastAsia="Minion Pro"/>
                        <w:outline w:val="0"/>
                        <w:color w:val="ffffff"/>
                        <w:sz w:val="16"/>
                        <w:szCs w:val="16"/>
                        <w:u w:color="ffffff"/>
                        <w:rtl w:val="0"/>
                        <w:lang w:val="da-DK"/>
                        <w14:textFill>
                          <w14:solidFill>
                            <w14:srgbClr w14:val="FFFFFF"/>
                          </w14:solidFill>
                        </w14:textFill>
                      </w:rPr>
                      <w:t>Page 40</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Estilo importado 1"/>
  </w:abstractNum>
  <w:abstractNum w:abstractNumId="1">
    <w:multiLevelType w:val="hybridMultilevel"/>
    <w:styleLink w:val="Estilo importado 1"/>
    <w:lvl w:ilvl="0">
      <w:start w:val="1"/>
      <w:numFmt w:val="decimal"/>
      <w:suff w:val="tab"/>
      <w:lvlText w:val="%1."/>
      <w:lvlJc w:val="left"/>
      <w:pPr>
        <w:tabs>
          <w:tab w:val="left" w:pos="384"/>
        </w:tabs>
        <w:ind w:left="38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384"/>
        </w:tabs>
        <w:ind w:left="100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384"/>
        </w:tabs>
        <w:ind w:left="172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384"/>
        </w:tabs>
        <w:ind w:left="244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384"/>
        </w:tabs>
        <w:ind w:left="316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384"/>
        </w:tabs>
        <w:ind w:left="388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384"/>
        </w:tabs>
        <w:ind w:left="460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384"/>
        </w:tabs>
        <w:ind w:left="532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384"/>
        </w:tabs>
        <w:ind w:left="6043" w:hanging="283"/>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en-US"/>
      <w14:textFill>
        <w14:solidFill>
          <w14:srgbClr w14:val="000000"/>
        </w14:solidFill>
      </w14:textFill>
    </w:rPr>
  </w:style>
  <w:style w:type="paragraph" w:styleId="Corpo">
    <w:name w:val="Corpo"/>
    <w:next w:val="Corpo"/>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Nenhum">
    <w:name w:val="Nenhum"/>
  </w:style>
  <w:style w:type="character" w:styleId="Hyperlink.0">
    <w:name w:val="Hyperlink.0"/>
    <w:basedOn w:val="Nenhum"/>
    <w:next w:val="Hyperlink.0"/>
    <w:rPr>
      <w:rFonts w:ascii="Arial" w:cs="Arial" w:hAnsi="Arial" w:eastAsia="Arial"/>
      <w:outline w:val="0"/>
      <w:color w:val="ffffff"/>
      <w:sz w:val="14"/>
      <w:szCs w:val="14"/>
      <w:u w:color="ffffff"/>
      <w14:textFill>
        <w14:solidFill>
          <w14:srgbClr w14:val="FFFFFF"/>
        </w14:solidFill>
      </w14:textFill>
    </w:rPr>
  </w:style>
  <w:style w:type="paragraph" w:styleId="Título">
    <w:name w:val="Título"/>
    <w:next w:val="Título"/>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lang w:val="pt-PT"/>
      <w14:textOutline>
        <w14:noFill/>
      </w14:textOutline>
      <w14:textFill>
        <w14:solidFill>
          <w14:srgbClr w14:val="000000"/>
        </w14:solidFill>
      </w14:textFill>
    </w:rPr>
  </w:style>
  <w:style w:type="paragraph" w:styleId="Título 3">
    <w:name w:val="Título 3"/>
    <w:next w:val="Título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90" w:after="0" w:line="200" w:lineRule="exact"/>
      <w:ind w:left="383" w:right="0" w:hanging="283"/>
      <w:jc w:val="both"/>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Estilo importado 1">
    <w:name w:val="Estilo importado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