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1F468" w14:textId="565A94A7" w:rsidR="00421BD3" w:rsidRPr="00AB2966" w:rsidRDefault="00FE6C39" w:rsidP="00AB2966">
      <w:pPr>
        <w:spacing w:line="360" w:lineRule="auto"/>
        <w:jc w:val="center"/>
        <w:rPr>
          <w:rFonts w:ascii="Times New Roman" w:hAnsi="Times New Roman" w:cs="Times New Roman"/>
          <w:color w:val="333333"/>
        </w:rPr>
      </w:pPr>
      <w:proofErr w:type="spellStart"/>
      <w:r w:rsidRPr="00FE6C39">
        <w:rPr>
          <w:color w:val="337AB7"/>
          <w:sz w:val="28"/>
          <w:szCs w:val="28"/>
        </w:rPr>
        <w:t>Photobiomodulation</w:t>
      </w:r>
      <w:proofErr w:type="spellEnd"/>
      <w:r w:rsidRPr="00FE6C39">
        <w:rPr>
          <w:color w:val="337AB7"/>
          <w:sz w:val="28"/>
          <w:szCs w:val="28"/>
        </w:rPr>
        <w:t xml:space="preserve"> reduced neuropathic pain after spinal cord injury by down-regulating CXCL10 expression in astrocyte</w:t>
      </w:r>
      <w:r w:rsidRPr="00FE6C39">
        <w:rPr>
          <w:rFonts w:hint="eastAsia"/>
          <w:color w:val="337AB7"/>
          <w:sz w:val="28"/>
          <w:szCs w:val="28"/>
        </w:rPr>
        <w:t>s</w:t>
      </w:r>
      <w:r w:rsidRPr="00FE6C39">
        <w:rPr>
          <w:color w:val="337AB7"/>
          <w:sz w:val="28"/>
          <w:szCs w:val="28"/>
        </w:rPr>
        <w:t xml:space="preserve"> and microglia through NF-</w:t>
      </w:r>
      <w:proofErr w:type="spellStart"/>
      <w:r w:rsidRPr="00FE6C39">
        <w:rPr>
          <w:rFonts w:ascii="Cambria" w:hAnsi="Cambria" w:cs="Cambria"/>
          <w:color w:val="337AB7"/>
          <w:sz w:val="28"/>
          <w:szCs w:val="28"/>
        </w:rPr>
        <w:t>ĸ</w:t>
      </w:r>
      <w:r w:rsidRPr="00FE6C39">
        <w:rPr>
          <w:color w:val="337AB7"/>
          <w:sz w:val="28"/>
          <w:szCs w:val="28"/>
        </w:rPr>
        <w:t>B</w:t>
      </w:r>
      <w:proofErr w:type="spellEnd"/>
      <w:r w:rsidRPr="00FE6C39">
        <w:rPr>
          <w:color w:val="337AB7"/>
          <w:sz w:val="28"/>
          <w:szCs w:val="28"/>
        </w:rPr>
        <w:t xml:space="preserve"> pathway in male rats</w:t>
      </w:r>
    </w:p>
    <w:p w14:paraId="277E09C3" w14:textId="16CE82DB" w:rsidR="00421BD3" w:rsidRPr="00B969C5" w:rsidRDefault="00421BD3" w:rsidP="00D45A0E">
      <w:pPr>
        <w:pStyle w:val="a3"/>
        <w:spacing w:before="73" w:line="360" w:lineRule="auto"/>
        <w:ind w:left="102" w:right="5988"/>
        <w:jc w:val="center"/>
        <w:rPr>
          <w:rFonts w:ascii="Arial"/>
          <w:sz w:val="11"/>
          <w:szCs w:val="11"/>
        </w:rPr>
      </w:pPr>
      <w:r w:rsidRPr="00B969C5">
        <w:rPr>
          <w:rFonts w:ascii="Arial"/>
          <w:sz w:val="11"/>
          <w:szCs w:val="11"/>
        </w:rPr>
        <w:t xml:space="preserve">Dr </w:t>
      </w:r>
      <w:r w:rsidR="00FE6C39" w:rsidRPr="00B969C5">
        <w:rPr>
          <w:rFonts w:ascii="Arial"/>
          <w:sz w:val="11"/>
          <w:szCs w:val="11"/>
        </w:rPr>
        <w:t>W</w:t>
      </w:r>
      <w:r w:rsidR="00FE6C39" w:rsidRPr="00B969C5">
        <w:rPr>
          <w:rFonts w:ascii="Arial" w:hint="eastAsia"/>
          <w:sz w:val="11"/>
          <w:szCs w:val="11"/>
        </w:rPr>
        <w:t>ang</w:t>
      </w:r>
      <w:r w:rsidR="00FE6C39" w:rsidRPr="00B969C5">
        <w:rPr>
          <w:rFonts w:ascii="Arial"/>
          <w:sz w:val="11"/>
          <w:szCs w:val="11"/>
        </w:rPr>
        <w:t xml:space="preserve"> </w:t>
      </w:r>
      <w:proofErr w:type="spellStart"/>
      <w:r w:rsidR="00FE6C39" w:rsidRPr="00B969C5">
        <w:rPr>
          <w:rFonts w:ascii="Arial"/>
          <w:sz w:val="11"/>
          <w:szCs w:val="11"/>
        </w:rPr>
        <w:t>Z</w:t>
      </w:r>
      <w:r w:rsidR="00FE6C39" w:rsidRPr="00B969C5">
        <w:rPr>
          <w:rFonts w:ascii="Arial" w:hint="eastAsia"/>
          <w:sz w:val="11"/>
          <w:szCs w:val="11"/>
        </w:rPr>
        <w:t>he</w:t>
      </w:r>
      <w:proofErr w:type="spellEnd"/>
      <w:r w:rsidRPr="00B969C5">
        <w:rPr>
          <w:rFonts w:ascii="Arial"/>
          <w:sz w:val="11"/>
          <w:szCs w:val="11"/>
        </w:rPr>
        <w:t xml:space="preserve">, PhD, </w:t>
      </w:r>
      <w:r w:rsidR="002B5930" w:rsidRPr="00B969C5">
        <w:rPr>
          <w:rFonts w:ascii="Arial"/>
          <w:sz w:val="11"/>
          <w:szCs w:val="11"/>
        </w:rPr>
        <w:t>t</w:t>
      </w:r>
      <w:r w:rsidR="00D45A0E" w:rsidRPr="00B969C5">
        <w:rPr>
          <w:rFonts w:ascii="Arial"/>
          <w:sz w:val="11"/>
          <w:szCs w:val="11"/>
        </w:rPr>
        <w:t>he First Affiliated Hospital of Air Force Medical University</w:t>
      </w:r>
      <w:r w:rsidRPr="00B969C5">
        <w:rPr>
          <w:rFonts w:ascii="Arial"/>
          <w:sz w:val="11"/>
          <w:szCs w:val="11"/>
        </w:rPr>
        <w:t xml:space="preserve">, </w:t>
      </w:r>
      <w:r w:rsidR="00FE6C39" w:rsidRPr="00B969C5">
        <w:rPr>
          <w:rFonts w:ascii="Arial"/>
          <w:sz w:val="11"/>
          <w:szCs w:val="11"/>
        </w:rPr>
        <w:t>C</w:t>
      </w:r>
      <w:r w:rsidR="00FE6C39" w:rsidRPr="00B969C5">
        <w:rPr>
          <w:rFonts w:ascii="Arial" w:hint="eastAsia"/>
          <w:sz w:val="11"/>
          <w:szCs w:val="11"/>
        </w:rPr>
        <w:t>hina</w:t>
      </w:r>
    </w:p>
    <w:p w14:paraId="399A1FF9" w14:textId="4D2609FD" w:rsidR="002B5930" w:rsidRPr="00B969C5" w:rsidRDefault="002B5930" w:rsidP="002B5930">
      <w:pPr>
        <w:pStyle w:val="a3"/>
        <w:spacing w:before="73" w:line="360" w:lineRule="auto"/>
        <w:ind w:left="102" w:right="5988"/>
        <w:jc w:val="center"/>
        <w:rPr>
          <w:rFonts w:ascii="Arial"/>
          <w:sz w:val="8"/>
          <w:szCs w:val="8"/>
        </w:rPr>
      </w:pPr>
      <w:proofErr w:type="spellStart"/>
      <w:r w:rsidRPr="00B969C5">
        <w:rPr>
          <w:rFonts w:ascii="Arial"/>
          <w:sz w:val="11"/>
          <w:szCs w:val="11"/>
        </w:rPr>
        <w:t>Mr</w:t>
      </w:r>
      <w:proofErr w:type="spellEnd"/>
      <w:r w:rsidRPr="00B969C5">
        <w:rPr>
          <w:rFonts w:ascii="Arial"/>
          <w:sz w:val="11"/>
          <w:szCs w:val="11"/>
        </w:rPr>
        <w:t xml:space="preserve"> Z</w:t>
      </w:r>
      <w:r w:rsidRPr="00B969C5">
        <w:rPr>
          <w:rFonts w:ascii="Arial" w:hint="eastAsia"/>
          <w:sz w:val="11"/>
          <w:szCs w:val="11"/>
        </w:rPr>
        <w:t>hang</w:t>
      </w:r>
      <w:r w:rsidRPr="00B969C5">
        <w:rPr>
          <w:rFonts w:ascii="Arial"/>
          <w:sz w:val="11"/>
          <w:szCs w:val="11"/>
        </w:rPr>
        <w:t xml:space="preserve"> </w:t>
      </w:r>
      <w:proofErr w:type="spellStart"/>
      <w:r w:rsidRPr="00B969C5">
        <w:rPr>
          <w:rFonts w:ascii="Arial"/>
          <w:sz w:val="11"/>
          <w:szCs w:val="11"/>
        </w:rPr>
        <w:t>Z</w:t>
      </w:r>
      <w:r w:rsidRPr="00B969C5">
        <w:rPr>
          <w:rFonts w:ascii="Arial" w:hint="eastAsia"/>
          <w:sz w:val="11"/>
          <w:szCs w:val="11"/>
        </w:rPr>
        <w:t>hihao</w:t>
      </w:r>
      <w:proofErr w:type="spellEnd"/>
      <w:r w:rsidRPr="00B969C5">
        <w:rPr>
          <w:rFonts w:ascii="Arial"/>
          <w:sz w:val="11"/>
          <w:szCs w:val="11"/>
        </w:rPr>
        <w:t>, the First Affiliated Hospital of Air Force Medical University, C</w:t>
      </w:r>
      <w:r w:rsidRPr="00B969C5">
        <w:rPr>
          <w:rFonts w:ascii="Arial" w:hint="eastAsia"/>
          <w:sz w:val="11"/>
          <w:szCs w:val="11"/>
        </w:rPr>
        <w:t>hina</w:t>
      </w:r>
    </w:p>
    <w:p w14:paraId="29493E34" w14:textId="77777777" w:rsidR="00421BD3" w:rsidRDefault="00421BD3" w:rsidP="00421BD3">
      <w:pPr>
        <w:pStyle w:val="a3"/>
        <w:spacing w:before="3"/>
        <w:rPr>
          <w:rFonts w:ascii="Arial"/>
          <w:sz w:val="21"/>
        </w:rPr>
      </w:pPr>
    </w:p>
    <w:p w14:paraId="79E42BDA" w14:textId="77777777" w:rsidR="00421BD3" w:rsidRDefault="00421BD3" w:rsidP="00421BD3">
      <w:pPr>
        <w:rPr>
          <w:rFonts w:ascii="Arial"/>
          <w:sz w:val="21"/>
        </w:rPr>
        <w:sectPr w:rsidR="00421BD3" w:rsidSect="00421BD3">
          <w:headerReference w:type="default" r:id="rId7"/>
          <w:footerReference w:type="default" r:id="rId8"/>
          <w:pgSz w:w="11910" w:h="16840"/>
          <w:pgMar w:top="1740" w:right="600" w:bottom="840" w:left="620" w:header="541" w:footer="642" w:gutter="0"/>
          <w:cols w:space="720"/>
        </w:sectPr>
      </w:pPr>
    </w:p>
    <w:p w14:paraId="417337AA" w14:textId="77777777" w:rsidR="00421BD3" w:rsidRDefault="00421BD3" w:rsidP="00421BD3">
      <w:pPr>
        <w:pStyle w:val="3"/>
        <w:spacing w:before="147"/>
        <w:jc w:val="both"/>
      </w:pPr>
      <w:r>
        <w:rPr>
          <w:color w:val="BF5A14"/>
        </w:rPr>
        <w:t>Abstract (300 word limit)</w:t>
      </w:r>
    </w:p>
    <w:p w14:paraId="7C2B5D21" w14:textId="6A8BEE29" w:rsidR="00421BD3" w:rsidRDefault="00421BD3" w:rsidP="00421BD3">
      <w:pPr>
        <w:pStyle w:val="a3"/>
        <w:spacing w:before="90" w:line="280" w:lineRule="auto"/>
        <w:ind w:left="100"/>
        <w:jc w:val="both"/>
      </w:pPr>
      <w:r>
        <w:t xml:space="preserve">Statement of the Problem: </w:t>
      </w:r>
      <w:r w:rsidR="00AB2966" w:rsidRPr="00AB2966">
        <w:t xml:space="preserve">Neuropathic pain (NP) after </w:t>
      </w:r>
      <w:r w:rsidR="00AB2966">
        <w:t>spinal cord injury (</w:t>
      </w:r>
      <w:r w:rsidR="00AB2966" w:rsidRPr="00AB2966">
        <w:t>SCI</w:t>
      </w:r>
      <w:r w:rsidR="00AB2966">
        <w:t>)</w:t>
      </w:r>
      <w:r w:rsidR="00AB2966" w:rsidRPr="00AB2966">
        <w:t xml:space="preserve"> appear</w:t>
      </w:r>
      <w:r w:rsidR="006F3FA2">
        <w:t>s</w:t>
      </w:r>
      <w:r w:rsidR="00AB2966" w:rsidRPr="00AB2966">
        <w:t xml:space="preserve"> with spontaneous burning, tingling, electric-shock sensations, allodynia and hyperalgesia,</w:t>
      </w:r>
      <w:r w:rsidR="006F3FA2">
        <w:t xml:space="preserve"> </w:t>
      </w:r>
      <w:r w:rsidR="006644EF">
        <w:t>it</w:t>
      </w:r>
      <w:r w:rsidR="00A74261">
        <w:t xml:space="preserve"> </w:t>
      </w:r>
      <w:r w:rsidR="00AB2966" w:rsidRPr="00AB2966">
        <w:t>is a strong predictor of life quality</w:t>
      </w:r>
      <w:r w:rsidR="00A74261">
        <w:t>.</w:t>
      </w:r>
      <w:r w:rsidR="00281C5A" w:rsidRPr="00281C5A">
        <w:t xml:space="preserve"> The treatment of NP following SCI is challenging. A significant proportion of patients with NP receive</w:t>
      </w:r>
      <w:r w:rsidR="006F3FA2">
        <w:t>d</w:t>
      </w:r>
      <w:r w:rsidR="00281C5A" w:rsidRPr="00281C5A">
        <w:t xml:space="preserve"> no significant pain relief </w:t>
      </w:r>
      <w:r w:rsidR="00A20383">
        <w:t xml:space="preserve">with </w:t>
      </w:r>
      <w:r w:rsidR="00A20383" w:rsidRPr="00A20383">
        <w:t>pharmacological treatment</w:t>
      </w:r>
      <w:r w:rsidR="00A20383" w:rsidRPr="00281C5A">
        <w:t xml:space="preserve"> </w:t>
      </w:r>
      <w:r w:rsidR="00281C5A" w:rsidRPr="00281C5A">
        <w:t>or stop treatment due to unacceptable side effects</w:t>
      </w:r>
      <w:r w:rsidR="00A20383">
        <w:t>. P</w:t>
      </w:r>
      <w:r w:rsidR="00A20383" w:rsidRPr="00A20383">
        <w:t>re-findings hints</w:t>
      </w:r>
      <w:r w:rsidR="006644EF">
        <w:t xml:space="preserve"> </w:t>
      </w:r>
      <w:proofErr w:type="spellStart"/>
      <w:r w:rsidR="00A20383">
        <w:t>photobiomodulation</w:t>
      </w:r>
      <w:proofErr w:type="spellEnd"/>
      <w:r w:rsidR="00A20383">
        <w:t xml:space="preserve"> (</w:t>
      </w:r>
      <w:r w:rsidR="00A20383" w:rsidRPr="00A20383">
        <w:t>PBM</w:t>
      </w:r>
      <w:r w:rsidR="00A20383">
        <w:t>)</w:t>
      </w:r>
      <w:r w:rsidR="00A20383" w:rsidRPr="00A20383">
        <w:t xml:space="preserve"> could be a non-pharmacological treatment to manage NP following SCI</w:t>
      </w:r>
      <w:r w:rsidR="00A20383">
        <w:t>,</w:t>
      </w:r>
      <w:r w:rsidR="005D0296">
        <w:t xml:space="preserve"> h</w:t>
      </w:r>
      <w:r w:rsidR="00A20383" w:rsidRPr="00A20383">
        <w:t xml:space="preserve">owever, a better understanding of mechanism contributing to PBM treatment </w:t>
      </w:r>
      <w:r w:rsidR="006F3FA2">
        <w:t>after</w:t>
      </w:r>
      <w:r w:rsidR="00A20383" w:rsidRPr="00A20383">
        <w:t xml:space="preserve"> SCI is need</w:t>
      </w:r>
      <w:r w:rsidR="005D0296">
        <w:t>.</w:t>
      </w:r>
      <w:r w:rsidR="00AB2966" w:rsidRPr="000B01D4">
        <w:t xml:space="preserve"> </w:t>
      </w:r>
      <w:r w:rsidR="000B01D4" w:rsidRPr="000B01D4">
        <w:t xml:space="preserve">The purpose of this study is to describe the pain relief role of PBM after SCI and exploring </w:t>
      </w:r>
      <w:r w:rsidR="00335293" w:rsidRPr="000B01D4">
        <w:t>potentially</w:t>
      </w:r>
      <w:r w:rsidR="000B01D4" w:rsidRPr="000B01D4">
        <w:t xml:space="preserve"> relevant cells and pathways contributing to </w:t>
      </w:r>
      <w:r w:rsidR="000B01D4">
        <w:t>that.</w:t>
      </w:r>
      <w:r>
        <w:t xml:space="preserve"> Methodology &amp; Theoretical Orientation</w:t>
      </w:r>
      <w:r w:rsidRPr="0090339B">
        <w:t>:</w:t>
      </w:r>
      <w:r>
        <w:t xml:space="preserve"> A </w:t>
      </w:r>
      <w:r w:rsidR="0090339B">
        <w:t>rat SCI model was established and treated with PBM for 14 days,</w:t>
      </w:r>
      <w:r w:rsidR="005B3548">
        <w:t xml:space="preserve"> m</w:t>
      </w:r>
      <w:r w:rsidR="0090339B" w:rsidRPr="0090339B">
        <w:t>echanical allodynia</w:t>
      </w:r>
      <w:r w:rsidR="0090339B">
        <w:t>,</w:t>
      </w:r>
      <w:r w:rsidR="005B3548">
        <w:t xml:space="preserve"> c</w:t>
      </w:r>
      <w:r w:rsidR="005B3548" w:rsidRPr="005B3548">
        <w:t>old allodynia</w:t>
      </w:r>
      <w:r w:rsidR="00335293">
        <w:t xml:space="preserve"> </w:t>
      </w:r>
      <w:r w:rsidR="00335293" w:rsidRPr="00335293">
        <w:rPr>
          <w:rFonts w:hint="eastAsia"/>
        </w:rPr>
        <w:t>and</w:t>
      </w:r>
      <w:r w:rsidR="00335293">
        <w:t xml:space="preserve"> </w:t>
      </w:r>
      <w:r w:rsidR="005B3548">
        <w:t>h</w:t>
      </w:r>
      <w:r w:rsidR="005B3548" w:rsidRPr="005B3548">
        <w:t>eat hyperalgesia</w:t>
      </w:r>
      <w:r w:rsidR="005B3548">
        <w:t xml:space="preserve"> was measured. RNA-seq was used to </w:t>
      </w:r>
      <w:r w:rsidR="00FB21C7">
        <w:t xml:space="preserve">find </w:t>
      </w:r>
      <w:r w:rsidR="005B3548">
        <w:t xml:space="preserve">potential molecular and pathway </w:t>
      </w:r>
      <w:r w:rsidR="00FB21C7">
        <w:t xml:space="preserve">responsible for </w:t>
      </w:r>
      <w:r w:rsidR="005D743B">
        <w:t>NP relief</w:t>
      </w:r>
      <w:r w:rsidR="00FB21C7">
        <w:t>.</w:t>
      </w:r>
      <w:r w:rsidR="005B3548">
        <w:t xml:space="preserve"> </w:t>
      </w:r>
      <w:r>
        <w:t xml:space="preserve">Findings: </w:t>
      </w:r>
      <w:r w:rsidR="005D743B" w:rsidRPr="005D743B">
        <w:t>PBM alleviate</w:t>
      </w:r>
      <w:r w:rsidR="005D743B">
        <w:t>d</w:t>
      </w:r>
      <w:r w:rsidR="005D743B" w:rsidRPr="005D743B">
        <w:t xml:space="preserve"> neuropathic pain-related behaviors, promote</w:t>
      </w:r>
      <w:r w:rsidR="005D743B">
        <w:t>d</w:t>
      </w:r>
      <w:r w:rsidR="005D743B" w:rsidRPr="005D743B">
        <w:t xml:space="preserve"> motor function recovery and reduce</w:t>
      </w:r>
      <w:r w:rsidR="005D743B">
        <w:t>d</w:t>
      </w:r>
      <w:r w:rsidR="005D743B" w:rsidRPr="005D743B">
        <w:t xml:space="preserve"> levels of neuropathic pain-related molecules</w:t>
      </w:r>
      <w:r w:rsidR="00335293" w:rsidRPr="00335293">
        <w:t xml:space="preserve"> </w:t>
      </w:r>
      <w:r w:rsidR="00335293">
        <w:t>in rats</w:t>
      </w:r>
      <w:r w:rsidR="005D743B" w:rsidRPr="005D743B">
        <w:t xml:space="preserve"> after SCI</w:t>
      </w:r>
      <w:r w:rsidR="005D743B">
        <w:t>.</w:t>
      </w:r>
      <w:r w:rsidR="005D743B" w:rsidRPr="005D743B">
        <w:t xml:space="preserve"> </w:t>
      </w:r>
      <w:r w:rsidR="008A0605">
        <w:t xml:space="preserve">Through RNA-seq we found </w:t>
      </w:r>
      <w:r w:rsidR="008A0605" w:rsidRPr="008A0605">
        <w:t xml:space="preserve">CXCL10 was </w:t>
      </w:r>
      <w:r w:rsidR="008A0605">
        <w:t xml:space="preserve">significantly </w:t>
      </w:r>
      <w:r w:rsidR="008A0605" w:rsidRPr="008A0605">
        <w:t>upregulat</w:t>
      </w:r>
      <w:r w:rsidR="008A0605">
        <w:t xml:space="preserve">ed after SCI and </w:t>
      </w:r>
      <w:r w:rsidR="008A0605" w:rsidRPr="008A0605">
        <w:t>suppressed by PBM</w:t>
      </w:r>
      <w:r w:rsidR="00BA012A">
        <w:t>.</w:t>
      </w:r>
      <w:r w:rsidR="008A0605">
        <w:t xml:space="preserve"> </w:t>
      </w:r>
      <w:r w:rsidR="008A0605" w:rsidRPr="008A0605">
        <w:t>CXCL10 is</w:t>
      </w:r>
      <w:r w:rsidR="00335293">
        <w:t xml:space="preserve"> </w:t>
      </w:r>
      <w:r w:rsidR="00335293" w:rsidRPr="00335293">
        <w:rPr>
          <w:rFonts w:hint="eastAsia"/>
        </w:rPr>
        <w:t>found</w:t>
      </w:r>
      <w:r w:rsidR="008A0605" w:rsidRPr="008A0605">
        <w:t xml:space="preserve"> constitutive</w:t>
      </w:r>
      <w:r w:rsidR="00335293">
        <w:t>ly</w:t>
      </w:r>
      <w:r w:rsidR="008A0605" w:rsidRPr="008A0605">
        <w:t xml:space="preserve"> expressed in neurons, and for astrocytes and microglia the expression level </w:t>
      </w:r>
      <w:r w:rsidR="00BA012A">
        <w:t xml:space="preserve">could be increased by inflammatory induction and </w:t>
      </w:r>
      <w:r w:rsidR="008A0605" w:rsidRPr="008A0605">
        <w:t>re</w:t>
      </w:r>
      <w:r w:rsidR="00BA012A">
        <w:t>duced</w:t>
      </w:r>
      <w:r w:rsidR="008A0605" w:rsidRPr="008A0605">
        <w:t xml:space="preserve"> </w:t>
      </w:r>
      <w:r w:rsidR="008A0605">
        <w:t xml:space="preserve">with </w:t>
      </w:r>
      <w:r w:rsidR="008A0605" w:rsidRPr="008A0605">
        <w:t>PBM treatment</w:t>
      </w:r>
      <w:r w:rsidR="008A0605">
        <w:t>.</w:t>
      </w:r>
      <w:r w:rsidR="00BA012A">
        <w:t xml:space="preserve"> </w:t>
      </w:r>
      <w:r w:rsidR="00BA012A" w:rsidRPr="00BA012A">
        <w:t>NF-</w:t>
      </w:r>
      <w:proofErr w:type="spellStart"/>
      <w:r w:rsidR="00BA012A" w:rsidRPr="00335293">
        <w:rPr>
          <w:rFonts w:ascii="Cambria" w:hAnsi="Cambria" w:cs="Cambria"/>
        </w:rPr>
        <w:t>ĸ</w:t>
      </w:r>
      <w:r w:rsidR="00BA012A" w:rsidRPr="00BA012A">
        <w:t>B</w:t>
      </w:r>
      <w:proofErr w:type="spellEnd"/>
      <w:r w:rsidR="00BA012A" w:rsidRPr="00BA012A">
        <w:t xml:space="preserve"> pathway activation was affected by PBM in the induced microglia and astrocytes</w:t>
      </w:r>
      <w:r w:rsidR="00BA012A">
        <w:t xml:space="preserve"> </w:t>
      </w:r>
      <w:r w:rsidR="003D0077">
        <w:t xml:space="preserve">which </w:t>
      </w:r>
      <w:r w:rsidR="00BA012A">
        <w:t>might contribute to the regulation of CXCL10.</w:t>
      </w:r>
      <w:r w:rsidR="008A0605" w:rsidRPr="008A0605">
        <w:t xml:space="preserve"> </w:t>
      </w:r>
      <w:r>
        <w:t xml:space="preserve">Conclusion &amp; Significance: </w:t>
      </w:r>
      <w:r w:rsidR="00C623AF" w:rsidRPr="00C623AF">
        <w:t xml:space="preserve">PBM </w:t>
      </w:r>
      <w:r w:rsidR="00C623AF">
        <w:t xml:space="preserve">might </w:t>
      </w:r>
      <w:r w:rsidR="00C623AF" w:rsidRPr="00C623AF">
        <w:t xml:space="preserve">inhibit the activation of glial cells in the injured </w:t>
      </w:r>
      <w:r w:rsidR="00900E85">
        <w:t xml:space="preserve">spinal cord </w:t>
      </w:r>
      <w:r w:rsidR="00C623AF" w:rsidRPr="00C623AF">
        <w:t>tissue, leading to a decrease in</w:t>
      </w:r>
      <w:r w:rsidR="006644EF">
        <w:t xml:space="preserve"> </w:t>
      </w:r>
      <w:r w:rsidR="00C623AF" w:rsidRPr="00C623AF">
        <w:t>NF-</w:t>
      </w:r>
      <w:proofErr w:type="spellStart"/>
      <w:r w:rsidR="00C623AF" w:rsidRPr="00335293">
        <w:rPr>
          <w:rFonts w:ascii="Cambria" w:hAnsi="Cambria" w:cs="Cambria"/>
        </w:rPr>
        <w:t>ĸ</w:t>
      </w:r>
      <w:r w:rsidR="00C623AF" w:rsidRPr="00C623AF">
        <w:t>B</w:t>
      </w:r>
      <w:proofErr w:type="spellEnd"/>
      <w:r w:rsidR="00C623AF" w:rsidRPr="00C623AF">
        <w:t xml:space="preserve"> phosphorylation levels, suppress</w:t>
      </w:r>
      <w:r w:rsidR="00900E85">
        <w:t>ing</w:t>
      </w:r>
      <w:r w:rsidR="00C623AF" w:rsidRPr="00C623AF">
        <w:t xml:space="preserve"> the expression level of the chemokine CXCL10, and </w:t>
      </w:r>
      <w:r w:rsidR="00900E85">
        <w:t xml:space="preserve">to </w:t>
      </w:r>
      <w:r w:rsidR="00C623AF" w:rsidRPr="00C623AF">
        <w:t>restrain the occurrence of neuropathic pain</w:t>
      </w:r>
      <w:r w:rsidR="00900E85">
        <w:t xml:space="preserve">. </w:t>
      </w:r>
      <w:r>
        <w:t xml:space="preserve">Recommendations are made </w:t>
      </w:r>
      <w:r w:rsidR="00567281">
        <w:t>that CXCL10 might be a potential target for the prediction and detection of NP after SCI, and reflect the treatment effect of PBM</w:t>
      </w:r>
      <w:r>
        <w:t>.</w:t>
      </w:r>
    </w:p>
    <w:p w14:paraId="26A0BC2B" w14:textId="0D18C86B" w:rsidR="00421BD3" w:rsidRPr="00041ECC" w:rsidRDefault="00421BD3" w:rsidP="00CA2846">
      <w:pPr>
        <w:pStyle w:val="3"/>
        <w:spacing w:before="74"/>
        <w:ind w:left="0"/>
        <w:rPr>
          <w:rFonts w:ascii="Calibri" w:eastAsia="Calibri" w:hAnsi="Calibri" w:cs="Calibri"/>
          <w:b w:val="0"/>
          <w:bCs w:val="0"/>
          <w:sz w:val="18"/>
          <w:szCs w:val="22"/>
        </w:rPr>
      </w:pPr>
    </w:p>
    <w:p w14:paraId="7F5F76CA" w14:textId="2AB3E18C" w:rsidR="00421BD3" w:rsidRPr="00041ECC" w:rsidRDefault="00CA2846" w:rsidP="00421BD3">
      <w:pPr>
        <w:pStyle w:val="a3"/>
        <w:spacing w:before="2"/>
        <w:rPr>
          <w:rFonts w:ascii="Calibri" w:eastAsia="Calibri" w:hAnsi="Calibri" w:cs="Calibri"/>
          <w:szCs w:val="22"/>
        </w:rPr>
      </w:pPr>
      <w:r>
        <w:rPr>
          <w:rFonts w:ascii="Calibri" w:eastAsia="Calibri" w:hAnsi="Calibri" w:cs="Calibri"/>
          <w:noProof/>
          <w:szCs w:val="22"/>
        </w:rPr>
        <w:drawing>
          <wp:inline distT="0" distB="0" distL="0" distR="0" wp14:anchorId="48348F1B" wp14:editId="51E07394">
            <wp:extent cx="3156585" cy="2337435"/>
            <wp:effectExtent l="0" t="0" r="5715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585" cy="233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D13EE" w14:textId="77777777" w:rsidR="00421BD3" w:rsidRPr="00041ECC" w:rsidRDefault="00421BD3" w:rsidP="00421BD3">
      <w:pPr>
        <w:spacing w:line="204" w:lineRule="exact"/>
        <w:rPr>
          <w:rFonts w:ascii="Calibri" w:eastAsia="Calibri" w:hAnsi="Calibri" w:cs="Calibri"/>
          <w:sz w:val="18"/>
        </w:rPr>
      </w:pPr>
      <w:r w:rsidRPr="00041ECC">
        <w:rPr>
          <w:rFonts w:ascii="Calibri" w:eastAsia="Calibri" w:hAnsi="Calibri" w:cs="Calibri"/>
          <w:sz w:val="18"/>
        </w:rPr>
        <w:br/>
        <w:t>Recent Publications (minimum 5)</w:t>
      </w:r>
    </w:p>
    <w:p w14:paraId="69D23E57" w14:textId="3AF73F69" w:rsidR="00421BD3" w:rsidRDefault="007C3DCB" w:rsidP="00421BD3">
      <w:pPr>
        <w:pStyle w:val="a5"/>
        <w:numPr>
          <w:ilvl w:val="0"/>
          <w:numId w:val="1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>Wang XK</w:t>
      </w:r>
      <w:r w:rsidR="00A0287E">
        <w:rPr>
          <w:sz w:val="18"/>
        </w:rPr>
        <w:t xml:space="preserve">, </w:t>
      </w:r>
      <w:r w:rsidR="00A0287E" w:rsidRPr="00041ECC">
        <w:rPr>
          <w:sz w:val="18"/>
        </w:rPr>
        <w:t>Li X</w:t>
      </w:r>
      <w:r w:rsidR="00EA3D62" w:rsidRPr="00EA3D62">
        <w:rPr>
          <w:sz w:val="18"/>
        </w:rPr>
        <w:t xml:space="preserve"> </w:t>
      </w:r>
      <w:r w:rsidR="00EA3D62" w:rsidRPr="00A0287E">
        <w:rPr>
          <w:sz w:val="18"/>
        </w:rPr>
        <w:t>et al.</w:t>
      </w:r>
      <w:r w:rsidR="00421BD3">
        <w:rPr>
          <w:sz w:val="18"/>
        </w:rPr>
        <w:t xml:space="preserve"> (20</w:t>
      </w:r>
      <w:r>
        <w:rPr>
          <w:sz w:val="18"/>
        </w:rPr>
        <w:t>21</w:t>
      </w:r>
      <w:r w:rsidR="00421BD3">
        <w:rPr>
          <w:sz w:val="18"/>
        </w:rPr>
        <w:t xml:space="preserve">) </w:t>
      </w:r>
      <w:proofErr w:type="spellStart"/>
      <w:r w:rsidRPr="007C3DCB">
        <w:rPr>
          <w:sz w:val="18"/>
        </w:rPr>
        <w:t>Photobiomodulation</w:t>
      </w:r>
      <w:proofErr w:type="spellEnd"/>
      <w:r w:rsidRPr="007C3DCB">
        <w:rPr>
          <w:sz w:val="18"/>
        </w:rPr>
        <w:t xml:space="preserve"> inhibits the activation of neurotoxic microglia and astrocytes by inhibiting Lcn2/JAK2-STAT3 crosstalk after spinal cord injury in male rats</w:t>
      </w:r>
      <w:r>
        <w:rPr>
          <w:sz w:val="18"/>
        </w:rPr>
        <w:t>.</w:t>
      </w:r>
      <w:r w:rsidR="00421BD3" w:rsidRPr="005973B9">
        <w:rPr>
          <w:sz w:val="18"/>
        </w:rPr>
        <w:t xml:space="preserve"> </w:t>
      </w:r>
      <w:r w:rsidRPr="007C3DCB">
        <w:rPr>
          <w:sz w:val="18"/>
        </w:rPr>
        <w:t>J Neuroinflammation</w:t>
      </w:r>
      <w:r>
        <w:rPr>
          <w:sz w:val="18"/>
        </w:rPr>
        <w:t xml:space="preserve"> </w:t>
      </w:r>
      <w:r w:rsidRPr="007C3DCB">
        <w:rPr>
          <w:sz w:val="18"/>
        </w:rPr>
        <w:t>18(1): 256</w:t>
      </w:r>
      <w:r w:rsidR="00421BD3" w:rsidRPr="005973B9">
        <w:rPr>
          <w:sz w:val="18"/>
        </w:rPr>
        <w:t>.</w:t>
      </w:r>
    </w:p>
    <w:p w14:paraId="40648B02" w14:textId="77777777" w:rsidR="00AF6305" w:rsidRDefault="001C4A23" w:rsidP="00421BD3">
      <w:pPr>
        <w:pStyle w:val="a5"/>
        <w:numPr>
          <w:ilvl w:val="0"/>
          <w:numId w:val="1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1C4A23">
        <w:rPr>
          <w:sz w:val="18"/>
        </w:rPr>
        <w:t>Liang Z</w:t>
      </w:r>
      <w:r w:rsidR="00AF6305">
        <w:rPr>
          <w:sz w:val="18"/>
        </w:rPr>
        <w:t>W</w:t>
      </w:r>
      <w:r w:rsidRPr="001C4A23">
        <w:rPr>
          <w:sz w:val="18"/>
        </w:rPr>
        <w:t xml:space="preserve">, </w:t>
      </w:r>
      <w:r w:rsidR="00AF6305">
        <w:rPr>
          <w:sz w:val="18"/>
        </w:rPr>
        <w:t xml:space="preserve">Lei T, Wang S </w:t>
      </w:r>
      <w:r w:rsidRPr="001C4A23">
        <w:rPr>
          <w:sz w:val="18"/>
        </w:rPr>
        <w:t xml:space="preserve">et al. </w:t>
      </w:r>
      <w:r w:rsidR="00AF6305">
        <w:rPr>
          <w:sz w:val="18"/>
        </w:rPr>
        <w:t xml:space="preserve">(2020) </w:t>
      </w:r>
      <w:proofErr w:type="spellStart"/>
      <w:r w:rsidRPr="001C4A23">
        <w:rPr>
          <w:sz w:val="18"/>
        </w:rPr>
        <w:t>Photobiomodulation</w:t>
      </w:r>
      <w:proofErr w:type="spellEnd"/>
      <w:r w:rsidRPr="001C4A23">
        <w:rPr>
          <w:sz w:val="18"/>
        </w:rPr>
        <w:t xml:space="preserve"> by diffusing optical fiber on spinal cord: A feasibility study in piglet model. Journal of </w:t>
      </w:r>
      <w:proofErr w:type="spellStart"/>
      <w:r w:rsidRPr="001C4A23">
        <w:rPr>
          <w:sz w:val="18"/>
        </w:rPr>
        <w:t>biophotonics</w:t>
      </w:r>
      <w:proofErr w:type="spellEnd"/>
      <w:r w:rsidRPr="001C4A23">
        <w:rPr>
          <w:sz w:val="18"/>
        </w:rPr>
        <w:t xml:space="preserve"> 13(4): p. e201960022</w:t>
      </w:r>
    </w:p>
    <w:p w14:paraId="5FAD76EE" w14:textId="102A434D" w:rsidR="00421BD3" w:rsidRDefault="00A0287E" w:rsidP="00421BD3">
      <w:pPr>
        <w:pStyle w:val="a5"/>
        <w:numPr>
          <w:ilvl w:val="0"/>
          <w:numId w:val="1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A0287E">
        <w:rPr>
          <w:sz w:val="18"/>
        </w:rPr>
        <w:t>Sun J</w:t>
      </w:r>
      <w:r w:rsidR="00EA3D62">
        <w:rPr>
          <w:sz w:val="18"/>
        </w:rPr>
        <w:t>K</w:t>
      </w:r>
      <w:r w:rsidRPr="00A0287E">
        <w:rPr>
          <w:sz w:val="18"/>
        </w:rPr>
        <w:t>,</w:t>
      </w:r>
      <w:r w:rsidR="00EA3D62">
        <w:rPr>
          <w:sz w:val="18"/>
        </w:rPr>
        <w:t xml:space="preserve"> Zhang JW, Li K</w:t>
      </w:r>
      <w:r w:rsidRPr="00A0287E">
        <w:rPr>
          <w:sz w:val="18"/>
        </w:rPr>
        <w:t xml:space="preserve"> et al.</w:t>
      </w:r>
      <w:r w:rsidR="00EA3D62">
        <w:rPr>
          <w:sz w:val="18"/>
        </w:rPr>
        <w:t xml:space="preserve"> (2020)</w:t>
      </w:r>
      <w:r w:rsidRPr="00A0287E">
        <w:rPr>
          <w:sz w:val="18"/>
        </w:rPr>
        <w:t xml:space="preserve"> </w:t>
      </w:r>
      <w:proofErr w:type="spellStart"/>
      <w:r w:rsidRPr="00A0287E">
        <w:rPr>
          <w:sz w:val="18"/>
        </w:rPr>
        <w:t>Photobiomodulation</w:t>
      </w:r>
      <w:proofErr w:type="spellEnd"/>
      <w:r w:rsidRPr="00A0287E">
        <w:rPr>
          <w:sz w:val="18"/>
        </w:rPr>
        <w:t xml:space="preserve"> Therapy Inhibit the Activation and Secretory of Astrocytes by Altering Macrophage Polarization. Cell Mol </w:t>
      </w:r>
      <w:proofErr w:type="spellStart"/>
      <w:r w:rsidRPr="00A0287E">
        <w:rPr>
          <w:sz w:val="18"/>
        </w:rPr>
        <w:t>Neurobiol</w:t>
      </w:r>
      <w:proofErr w:type="spellEnd"/>
      <w:r w:rsidRPr="00A0287E">
        <w:rPr>
          <w:sz w:val="18"/>
        </w:rPr>
        <w:t xml:space="preserve"> 40(1)</w:t>
      </w:r>
      <w:r w:rsidR="00EA3D62">
        <w:rPr>
          <w:sz w:val="18"/>
        </w:rPr>
        <w:t>:</w:t>
      </w:r>
      <w:r w:rsidRPr="00A0287E">
        <w:rPr>
          <w:sz w:val="18"/>
        </w:rPr>
        <w:t xml:space="preserve"> 141-152</w:t>
      </w:r>
      <w:r w:rsidR="00421BD3">
        <w:rPr>
          <w:sz w:val="18"/>
        </w:rPr>
        <w:t>.</w:t>
      </w:r>
    </w:p>
    <w:p w14:paraId="6D711E29" w14:textId="08D4F7B8" w:rsidR="00421BD3" w:rsidRPr="001C4A23" w:rsidRDefault="001C4A23" w:rsidP="001C4A23">
      <w:pPr>
        <w:pStyle w:val="a5"/>
        <w:numPr>
          <w:ilvl w:val="0"/>
          <w:numId w:val="1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 w:rsidRPr="001C4A23">
        <w:rPr>
          <w:sz w:val="18"/>
        </w:rPr>
        <w:t xml:space="preserve">Li K, </w:t>
      </w:r>
      <w:r>
        <w:rPr>
          <w:sz w:val="18"/>
        </w:rPr>
        <w:t>Liang ZW</w:t>
      </w:r>
      <w:r w:rsidRPr="001C4A23">
        <w:rPr>
          <w:sz w:val="18"/>
        </w:rPr>
        <w:t>,</w:t>
      </w:r>
      <w:r>
        <w:rPr>
          <w:sz w:val="18"/>
        </w:rPr>
        <w:t xml:space="preserve"> Zhang JW</w:t>
      </w:r>
      <w:r w:rsidRPr="001C4A23">
        <w:rPr>
          <w:sz w:val="18"/>
        </w:rPr>
        <w:t xml:space="preserve"> </w:t>
      </w:r>
      <w:r w:rsidRPr="00A0287E">
        <w:rPr>
          <w:sz w:val="18"/>
        </w:rPr>
        <w:t>et al.</w:t>
      </w:r>
      <w:r>
        <w:rPr>
          <w:sz w:val="18"/>
        </w:rPr>
        <w:t xml:space="preserve"> </w:t>
      </w:r>
      <w:r w:rsidRPr="001C4A23">
        <w:rPr>
          <w:sz w:val="18"/>
        </w:rPr>
        <w:t xml:space="preserve">Attenuation of the inflammatory response and polarization of macrophages by </w:t>
      </w:r>
      <w:proofErr w:type="spellStart"/>
      <w:r w:rsidRPr="001C4A23">
        <w:rPr>
          <w:sz w:val="18"/>
        </w:rPr>
        <w:t>photobiomodulation</w:t>
      </w:r>
      <w:proofErr w:type="spellEnd"/>
      <w:r w:rsidRPr="001C4A23">
        <w:rPr>
          <w:sz w:val="18"/>
        </w:rPr>
        <w:t>. Lasers Med Sci, 35(7):</w:t>
      </w:r>
      <w:r>
        <w:rPr>
          <w:sz w:val="18"/>
        </w:rPr>
        <w:t xml:space="preserve"> </w:t>
      </w:r>
      <w:r w:rsidRPr="001C4A23">
        <w:rPr>
          <w:sz w:val="18"/>
        </w:rPr>
        <w:t>1509-1518.</w:t>
      </w:r>
    </w:p>
    <w:p w14:paraId="279F076D" w14:textId="6B30D436" w:rsidR="00421BD3" w:rsidRPr="00041ECC" w:rsidRDefault="00421BD3" w:rsidP="00421BD3">
      <w:pPr>
        <w:pStyle w:val="a3"/>
        <w:spacing w:before="85" w:line="216" w:lineRule="exact"/>
        <w:ind w:left="383" w:right="138" w:hanging="284"/>
        <w:jc w:val="both"/>
        <w:rPr>
          <w:rFonts w:ascii="Calibri" w:eastAsia="Calibri" w:hAnsi="Calibri" w:cs="Calibri"/>
          <w:szCs w:val="22"/>
        </w:rPr>
      </w:pPr>
      <w:r w:rsidRPr="00041ECC">
        <w:rPr>
          <w:rFonts w:ascii="Calibri" w:eastAsia="Calibri" w:hAnsi="Calibri" w:cs="Calibri"/>
          <w:szCs w:val="22"/>
        </w:rPr>
        <w:t xml:space="preserve">5. </w:t>
      </w:r>
      <w:r w:rsidR="00041ECC" w:rsidRPr="00041ECC">
        <w:rPr>
          <w:rFonts w:ascii="Calibri" w:eastAsia="Calibri" w:hAnsi="Calibri" w:cs="Calibri"/>
          <w:szCs w:val="22"/>
        </w:rPr>
        <w:t xml:space="preserve"> </w:t>
      </w:r>
      <w:r w:rsidR="00AF6305" w:rsidRPr="00041ECC">
        <w:rPr>
          <w:rFonts w:ascii="Calibri" w:eastAsia="Calibri" w:hAnsi="Calibri" w:cs="Calibri"/>
          <w:szCs w:val="22"/>
        </w:rPr>
        <w:t xml:space="preserve">Zuo X, </w:t>
      </w:r>
      <w:r w:rsidR="00041ECC" w:rsidRPr="00041ECC">
        <w:rPr>
          <w:rFonts w:ascii="Calibri" w:eastAsia="Calibri" w:hAnsi="Calibri" w:cs="Calibri"/>
          <w:szCs w:val="22"/>
        </w:rPr>
        <w:t xml:space="preserve">Liang ZW, Zhang JK </w:t>
      </w:r>
      <w:r w:rsidR="00AF6305" w:rsidRPr="00041ECC">
        <w:rPr>
          <w:rFonts w:ascii="Calibri" w:eastAsia="Calibri" w:hAnsi="Calibri" w:cs="Calibri"/>
          <w:szCs w:val="22"/>
        </w:rPr>
        <w:t>et al.</w:t>
      </w:r>
      <w:r w:rsidR="00041ECC" w:rsidRPr="00041ECC">
        <w:rPr>
          <w:rFonts w:ascii="Calibri" w:eastAsia="Calibri" w:hAnsi="Calibri" w:cs="Calibri"/>
          <w:szCs w:val="22"/>
        </w:rPr>
        <w:t xml:space="preserve"> (2021) </w:t>
      </w:r>
      <w:r w:rsidR="00AF6305" w:rsidRPr="00041ECC">
        <w:rPr>
          <w:rFonts w:ascii="Calibri" w:eastAsia="Calibri" w:hAnsi="Calibri" w:cs="Calibri"/>
          <w:szCs w:val="22"/>
        </w:rPr>
        <w:t>Photobiomodulation and diffusing optical fiber on spinal cord's impact on nerve cells from normal spinal cord tissue in piglets. Lasers Med Sci, 2021</w:t>
      </w:r>
    </w:p>
    <w:p w14:paraId="1AECB63E" w14:textId="77777777" w:rsidR="00421BD3" w:rsidRPr="008756E6" w:rsidRDefault="00421BD3" w:rsidP="00421BD3">
      <w:pPr>
        <w:tabs>
          <w:tab w:val="left" w:pos="384"/>
        </w:tabs>
        <w:ind w:right="117"/>
      </w:pPr>
    </w:p>
    <w:p w14:paraId="0618339B" w14:textId="65875813" w:rsidR="00421BD3" w:rsidRDefault="00421BD3" w:rsidP="00421BD3">
      <w:pPr>
        <w:spacing w:line="200" w:lineRule="exact"/>
        <w:jc w:val="both"/>
        <w:rPr>
          <w:rFonts w:ascii="Calibri" w:hAnsi="Calibri"/>
        </w:rPr>
        <w:sectPr w:rsidR="00421BD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698074EF" w14:textId="209201AE" w:rsidR="00421BD3" w:rsidRPr="00D62425" w:rsidRDefault="00421BD3" w:rsidP="00421BD3">
      <w:pPr>
        <w:pStyle w:val="a3"/>
        <w:rPr>
          <w:rFonts w:ascii="Calibri"/>
          <w:b/>
          <w:sz w:val="20"/>
        </w:rPr>
      </w:pPr>
    </w:p>
    <w:p w14:paraId="0012D470" w14:textId="62288F69" w:rsidR="00421BD3" w:rsidRDefault="00421BD3" w:rsidP="00421BD3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19339970" wp14:editId="693D44C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796C9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6D6C7778" w14:textId="26798ED5" w:rsidR="00421BD3" w:rsidRDefault="000A29AD" w:rsidP="000A29AD">
      <w:pPr>
        <w:spacing w:before="92"/>
        <w:ind w:right="4234" w:firstLineChars="600" w:firstLine="1320"/>
        <w:rPr>
          <w:rFonts w:ascii="Arial"/>
        </w:rPr>
      </w:pPr>
      <w:r>
        <w:rPr>
          <w:noProof/>
          <w:lang w:val="en-IN" w:eastAsia="en-IN"/>
        </w:rPr>
        <w:drawing>
          <wp:inline distT="0" distB="0" distL="0" distR="0" wp14:anchorId="762103E6" wp14:editId="09AA0586">
            <wp:extent cx="571649" cy="678002"/>
            <wp:effectExtent l="0" t="0" r="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52" cy="681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1BD3">
        <w:rPr>
          <w:noProof/>
        </w:rPr>
        <w:t xml:space="preserve"> </w:t>
      </w:r>
      <w:r>
        <w:rPr>
          <w:noProof/>
        </w:rPr>
        <w:t xml:space="preserve"> </w:t>
      </w:r>
      <w:r w:rsidR="00421BD3">
        <w:rPr>
          <w:rFonts w:ascii="Arial"/>
          <w:color w:val="BF5A14"/>
        </w:rPr>
        <w:t xml:space="preserve">Biography (150 </w:t>
      </w:r>
      <w:proofErr w:type="spellStart"/>
      <w:r w:rsidR="00421BD3">
        <w:rPr>
          <w:rFonts w:ascii="Arial"/>
          <w:color w:val="BF5A14"/>
        </w:rPr>
        <w:t>wod</w:t>
      </w:r>
      <w:proofErr w:type="spellEnd"/>
      <w:r w:rsidR="00421BD3">
        <w:rPr>
          <w:rFonts w:ascii="Arial"/>
          <w:color w:val="BF5A14"/>
        </w:rPr>
        <w:t xml:space="preserve"> limit)</w:t>
      </w:r>
    </w:p>
    <w:p w14:paraId="75302BEE" w14:textId="4642FBFE" w:rsidR="00421BD3" w:rsidRDefault="00421BD3" w:rsidP="00421BD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 </w:t>
      </w:r>
      <w:r w:rsidR="00682C13">
        <w:rPr>
          <w:rFonts w:ascii="Arial"/>
          <w:sz w:val="14"/>
        </w:rPr>
        <w:t xml:space="preserve">Wang </w:t>
      </w:r>
      <w:proofErr w:type="spellStart"/>
      <w:r w:rsidR="00682C13">
        <w:rPr>
          <w:rFonts w:ascii="Arial"/>
          <w:sz w:val="14"/>
        </w:rPr>
        <w:t>Zhe</w:t>
      </w:r>
      <w:proofErr w:type="spellEnd"/>
      <w:r w:rsidR="00682C13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has h</w:t>
      </w:r>
      <w:r w:rsidR="00682C13">
        <w:rPr>
          <w:rFonts w:ascii="Arial"/>
          <w:sz w:val="14"/>
        </w:rPr>
        <w:t>is</w:t>
      </w:r>
      <w:r>
        <w:rPr>
          <w:rFonts w:ascii="Arial"/>
          <w:sz w:val="14"/>
        </w:rPr>
        <w:t xml:space="preserve"> expertise in evaluation and passion in improving the health and wellbeing</w:t>
      </w:r>
      <w:r w:rsidR="00682C13">
        <w:rPr>
          <w:rFonts w:ascii="Arial"/>
          <w:sz w:val="14"/>
        </w:rPr>
        <w:t xml:space="preserve"> of patients with SCI</w:t>
      </w:r>
      <w:r>
        <w:rPr>
          <w:rFonts w:ascii="Arial"/>
          <w:sz w:val="14"/>
        </w:rPr>
        <w:t>. H</w:t>
      </w:r>
      <w:r w:rsidR="00682C13">
        <w:rPr>
          <w:rFonts w:ascii="Arial"/>
          <w:sz w:val="14"/>
        </w:rPr>
        <w:t>is</w:t>
      </w:r>
      <w:r>
        <w:rPr>
          <w:rFonts w:ascii="Arial"/>
          <w:sz w:val="14"/>
        </w:rPr>
        <w:t xml:space="preserve"> </w:t>
      </w:r>
      <w:r w:rsidR="003148B9">
        <w:rPr>
          <w:rFonts w:ascii="Arial"/>
          <w:sz w:val="14"/>
        </w:rPr>
        <w:t>intra-planted irradiation fiber</w:t>
      </w:r>
      <w:r w:rsidR="003D0077">
        <w:rPr>
          <w:rFonts w:ascii="Arial"/>
          <w:sz w:val="14"/>
        </w:rPr>
        <w:t>s</w:t>
      </w:r>
      <w:r>
        <w:rPr>
          <w:rFonts w:ascii="Arial"/>
          <w:sz w:val="14"/>
        </w:rPr>
        <w:t xml:space="preserve"> based on </w:t>
      </w:r>
      <w:r w:rsidR="003148B9">
        <w:rPr>
          <w:rFonts w:ascii="Arial"/>
          <w:sz w:val="14"/>
        </w:rPr>
        <w:t>PBM inflammation relief</w:t>
      </w:r>
      <w:r>
        <w:rPr>
          <w:rFonts w:ascii="Arial"/>
          <w:sz w:val="14"/>
        </w:rPr>
        <w:t xml:space="preserve"> </w:t>
      </w:r>
      <w:r w:rsidR="003D0077">
        <w:rPr>
          <w:rFonts w:ascii="Arial"/>
          <w:sz w:val="14"/>
        </w:rPr>
        <w:t xml:space="preserve">effect </w:t>
      </w:r>
      <w:r>
        <w:rPr>
          <w:rFonts w:ascii="Arial"/>
          <w:sz w:val="14"/>
        </w:rPr>
        <w:t xml:space="preserve">create new pathways for </w:t>
      </w:r>
      <w:r w:rsidR="003148B9">
        <w:rPr>
          <w:rFonts w:ascii="Arial"/>
          <w:sz w:val="14"/>
        </w:rPr>
        <w:t>function recovery and neuropathic pain relief</w:t>
      </w:r>
      <w:r>
        <w:rPr>
          <w:rFonts w:ascii="Arial"/>
          <w:sz w:val="14"/>
        </w:rPr>
        <w:t xml:space="preserve">. </w:t>
      </w:r>
      <w:r w:rsidR="003D0077">
        <w:rPr>
          <w:rFonts w:ascii="Arial"/>
          <w:sz w:val="14"/>
        </w:rPr>
        <w:t>H</w:t>
      </w:r>
      <w:r>
        <w:rPr>
          <w:rFonts w:ascii="Arial"/>
          <w:sz w:val="14"/>
        </w:rPr>
        <w:t xml:space="preserve">e has </w:t>
      </w:r>
      <w:r w:rsidR="003148B9">
        <w:rPr>
          <w:rFonts w:ascii="Arial"/>
          <w:sz w:val="14"/>
        </w:rPr>
        <w:t>made</w:t>
      </w:r>
      <w:r>
        <w:rPr>
          <w:rFonts w:ascii="Arial"/>
          <w:sz w:val="14"/>
        </w:rPr>
        <w:t xml:space="preserve"> this</w:t>
      </w:r>
      <w:r w:rsidR="003148B9">
        <w:rPr>
          <w:rFonts w:ascii="Arial"/>
          <w:sz w:val="14"/>
        </w:rPr>
        <w:t xml:space="preserve"> devise</w:t>
      </w:r>
      <w:r>
        <w:rPr>
          <w:rFonts w:ascii="Arial"/>
          <w:sz w:val="14"/>
        </w:rPr>
        <w:t xml:space="preserve"> after years of experience in research, evaluation, teaching and administration both in hospital and education institutions.</w:t>
      </w:r>
      <w:r w:rsidR="00B1239F">
        <w:rPr>
          <w:rFonts w:ascii="Arial"/>
          <w:sz w:val="14"/>
        </w:rPr>
        <w:t xml:space="preserve"> The</w:t>
      </w:r>
      <w:r>
        <w:rPr>
          <w:rFonts w:ascii="Arial"/>
          <w:sz w:val="14"/>
        </w:rPr>
        <w:t xml:space="preserve"> </w:t>
      </w:r>
      <w:r w:rsidR="00B1239F">
        <w:rPr>
          <w:rFonts w:ascii="Arial"/>
          <w:sz w:val="14"/>
        </w:rPr>
        <w:t>fiber</w:t>
      </w:r>
      <w:r>
        <w:rPr>
          <w:rFonts w:ascii="Arial"/>
          <w:sz w:val="14"/>
        </w:rPr>
        <w:t xml:space="preserve"> allows for</w:t>
      </w:r>
      <w:r w:rsidR="00B1239F">
        <w:rPr>
          <w:rFonts w:ascii="Arial"/>
          <w:sz w:val="14"/>
        </w:rPr>
        <w:t xml:space="preserve"> a higher penetration rate and more effective regulation of PBM.</w:t>
      </w:r>
      <w:r>
        <w:rPr>
          <w:rFonts w:ascii="Arial"/>
          <w:sz w:val="14"/>
        </w:rPr>
        <w:t xml:space="preserve"> </w:t>
      </w:r>
      <w:r w:rsidR="0003323C" w:rsidRPr="0003323C">
        <w:rPr>
          <w:rFonts w:ascii="Arial"/>
          <w:sz w:val="14"/>
        </w:rPr>
        <w:t xml:space="preserve">This approach is </w:t>
      </w:r>
      <w:r w:rsidR="0003323C">
        <w:rPr>
          <w:rFonts w:ascii="Arial"/>
          <w:sz w:val="14"/>
        </w:rPr>
        <w:t xml:space="preserve">also </w:t>
      </w:r>
      <w:r w:rsidR="0003323C" w:rsidRPr="0003323C">
        <w:rPr>
          <w:rFonts w:ascii="Arial"/>
          <w:sz w:val="14"/>
        </w:rPr>
        <w:t xml:space="preserve">suitable to use in </w:t>
      </w:r>
      <w:r w:rsidR="0003323C">
        <w:rPr>
          <w:rFonts w:ascii="Arial"/>
          <w:sz w:val="14"/>
        </w:rPr>
        <w:t xml:space="preserve">SCI </w:t>
      </w:r>
      <w:r w:rsidR="0003323C" w:rsidRPr="0003323C">
        <w:rPr>
          <w:rFonts w:ascii="Arial"/>
          <w:sz w:val="14"/>
        </w:rPr>
        <w:t>patients and provide a different way of focusing.</w:t>
      </w:r>
    </w:p>
    <w:p w14:paraId="54124252" w14:textId="5BEBFBEA" w:rsidR="00421BD3" w:rsidRDefault="00421BD3" w:rsidP="00421BD3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041ECC" w:rsidRPr="009E6DA9">
          <w:rPr>
            <w:rStyle w:val="a6"/>
            <w:rFonts w:ascii="Arial"/>
            <w:sz w:val="14"/>
          </w:rPr>
          <w:t>wangzhe@fmmu.edu.cn</w:t>
        </w:r>
      </w:hyperlink>
    </w:p>
    <w:p w14:paraId="5B871D2D" w14:textId="77777777" w:rsidR="00421BD3" w:rsidRDefault="00421BD3" w:rsidP="00421BD3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45203175" wp14:editId="7F1631E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4363F4" id="Line 3" o:spid="_x0000_s1026" style="position:absolute;left:0;text-align:left;z-index: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69773BEF" w14:textId="77777777" w:rsidR="00421BD3" w:rsidRDefault="00421BD3" w:rsidP="00421BD3">
      <w:pPr>
        <w:pStyle w:val="a3"/>
        <w:rPr>
          <w:rFonts w:ascii="Arial"/>
          <w:sz w:val="20"/>
        </w:rPr>
      </w:pPr>
    </w:p>
    <w:p w14:paraId="253D0D9E" w14:textId="77777777" w:rsidR="00421BD3" w:rsidRDefault="00421BD3" w:rsidP="00421BD3">
      <w:pPr>
        <w:rPr>
          <w:rFonts w:ascii="Minion Pro"/>
          <w:sz w:val="24"/>
        </w:rPr>
        <w:sectPr w:rsidR="00421BD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05B88566" w14:textId="77777777" w:rsidR="00AF6305" w:rsidRDefault="00AF6305"/>
    <w:p w14:paraId="252E7B5D" w14:textId="2F5F2EA5" w:rsidR="002A56E2" w:rsidRDefault="00000000">
      <w:fldSimple w:instr=" ADDIN EN.REFLIST "/>
    </w:p>
    <w:sectPr w:rsidR="002A56E2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D9D4C" w14:textId="77777777" w:rsidR="00F17B8E" w:rsidRDefault="00F17B8E">
      <w:r>
        <w:separator/>
      </w:r>
    </w:p>
  </w:endnote>
  <w:endnote w:type="continuationSeparator" w:id="0">
    <w:p w14:paraId="2E1EB478" w14:textId="77777777" w:rsidR="00F17B8E" w:rsidRDefault="00F17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66B73" w14:textId="77777777" w:rsidR="00AE3E37" w:rsidRDefault="00000000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7FD19D2" wp14:editId="33D4618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EEAD18" w14:textId="77777777" w:rsidR="00AE3E37" w:rsidRPr="005B3A56" w:rsidRDefault="00000000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B732F15" w14:textId="77777777" w:rsidR="00AE3E37" w:rsidRPr="005B3A56" w:rsidRDefault="00000000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FD19D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2CEEAD18" w14:textId="77777777" w:rsidR="00AE3E37" w:rsidRPr="005B3A56" w:rsidRDefault="00000000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B732F15" w14:textId="77777777" w:rsidR="00AE3E37" w:rsidRPr="005B3A56" w:rsidRDefault="00000000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75AD985B" wp14:editId="1FBADCF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4F44B3" w14:textId="77777777" w:rsidR="00AE3E37" w:rsidRPr="005B3A56" w:rsidRDefault="00000000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80B606B" w14:textId="77777777" w:rsidR="00AE3E37" w:rsidRPr="005B3A56" w:rsidRDefault="00000000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AD985B" id="Text Box 2" o:spid="_x0000_s1029" type="#_x0000_t202" style="position:absolute;margin-left:252.1pt;margin-top:799.05pt;width:91.9pt;height:24.9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3C4F44B3" w14:textId="77777777" w:rsidR="00AE3E37" w:rsidRPr="005B3A56" w:rsidRDefault="00000000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80B606B" w14:textId="77777777" w:rsidR="00AE3E37" w:rsidRPr="005B3A56" w:rsidRDefault="00000000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5EBC882F" wp14:editId="01C16EB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4305D5" w14:textId="77777777" w:rsidR="00AE3E37" w:rsidRPr="005B3A56" w:rsidRDefault="00000000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4D43AECB" w14:textId="77777777" w:rsidR="00AE3E37" w:rsidRPr="005B3A56" w:rsidRDefault="00000000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BC882F" id="Text Box 1" o:spid="_x0000_s1030" type="#_x0000_t202" style="position:absolute;margin-left:468.9pt;margin-top:798.8pt;width:91.4pt;height:26.0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534305D5" w14:textId="77777777" w:rsidR="00AE3E37" w:rsidRPr="005B3A56" w:rsidRDefault="00000000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4D43AECB" w14:textId="77777777" w:rsidR="00AE3E37" w:rsidRPr="005B3A56" w:rsidRDefault="00000000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365C3" w14:textId="77777777" w:rsidR="00F17B8E" w:rsidRDefault="00F17B8E">
      <w:r>
        <w:separator/>
      </w:r>
    </w:p>
  </w:footnote>
  <w:footnote w:type="continuationSeparator" w:id="0">
    <w:p w14:paraId="3C4AD093" w14:textId="77777777" w:rsidR="00F17B8E" w:rsidRDefault="00F17B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C82FB" w14:textId="77777777" w:rsidR="00AE3E37" w:rsidRDefault="00000000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7F28665F" wp14:editId="4BEC56C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84D03F" w14:textId="77777777" w:rsidR="00AE3E37" w:rsidRPr="005B3A56" w:rsidRDefault="00000000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28665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1184D03F" w14:textId="77777777" w:rsidR="00AE3E37" w:rsidRPr="005B3A56" w:rsidRDefault="00000000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4C9EB55" wp14:editId="1155E9F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438F37" w14:textId="77777777" w:rsidR="00AE3E37" w:rsidRPr="005B3A56" w:rsidRDefault="00000000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6D9F817" w14:textId="77777777" w:rsidR="00AE3E37" w:rsidRPr="005B3A56" w:rsidRDefault="00000000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C9EB55" id="Text Box 4" o:spid="_x0000_s1027" type="#_x0000_t202" style="position:absolute;margin-left:35pt;margin-top:48.3pt;width:515.95pt;height:40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3C438F37" w14:textId="77777777" w:rsidR="00AE3E37" w:rsidRPr="005B3A56" w:rsidRDefault="00000000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06D9F817" w14:textId="77777777" w:rsidR="00AE3E37" w:rsidRPr="005B3A56" w:rsidRDefault="00000000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 w16cid:durableId="47182430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w Cen MT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zetwzr2n9s9fqedzxkxrxxwe0zs0fefa9wa&quot;&gt;My EndNote Library&lt;record-ids&gt;&lt;item&gt;19086&lt;/item&gt;&lt;/record-ids&gt;&lt;/item&gt;&lt;/Libraries&gt;"/>
  </w:docVars>
  <w:rsids>
    <w:rsidRoot w:val="00421BD3"/>
    <w:rsid w:val="0003323C"/>
    <w:rsid w:val="00041ECC"/>
    <w:rsid w:val="000A29AD"/>
    <w:rsid w:val="000B01D4"/>
    <w:rsid w:val="001B520F"/>
    <w:rsid w:val="001C4A23"/>
    <w:rsid w:val="00281C5A"/>
    <w:rsid w:val="002B5930"/>
    <w:rsid w:val="003148B9"/>
    <w:rsid w:val="00335293"/>
    <w:rsid w:val="00381A55"/>
    <w:rsid w:val="003D0077"/>
    <w:rsid w:val="00421BD3"/>
    <w:rsid w:val="004A396D"/>
    <w:rsid w:val="00567281"/>
    <w:rsid w:val="005B3548"/>
    <w:rsid w:val="005D0296"/>
    <w:rsid w:val="005D743B"/>
    <w:rsid w:val="006644EF"/>
    <w:rsid w:val="00682C13"/>
    <w:rsid w:val="006E4CFD"/>
    <w:rsid w:val="006F3FA2"/>
    <w:rsid w:val="007C3DCB"/>
    <w:rsid w:val="00840604"/>
    <w:rsid w:val="00886261"/>
    <w:rsid w:val="008A0605"/>
    <w:rsid w:val="00900E85"/>
    <w:rsid w:val="0090339B"/>
    <w:rsid w:val="009E2986"/>
    <w:rsid w:val="00A0287E"/>
    <w:rsid w:val="00A20383"/>
    <w:rsid w:val="00A74261"/>
    <w:rsid w:val="00AB2966"/>
    <w:rsid w:val="00AF6305"/>
    <w:rsid w:val="00B1239F"/>
    <w:rsid w:val="00B849C8"/>
    <w:rsid w:val="00B969C5"/>
    <w:rsid w:val="00BA012A"/>
    <w:rsid w:val="00C623AF"/>
    <w:rsid w:val="00C97925"/>
    <w:rsid w:val="00CA2846"/>
    <w:rsid w:val="00CE1D12"/>
    <w:rsid w:val="00D45A0E"/>
    <w:rsid w:val="00E16575"/>
    <w:rsid w:val="00E86198"/>
    <w:rsid w:val="00EA3D62"/>
    <w:rsid w:val="00F17B8E"/>
    <w:rsid w:val="00FB21C7"/>
    <w:rsid w:val="00FD1BCD"/>
    <w:rsid w:val="00FE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82E32B"/>
  <w15:chartTrackingRefBased/>
  <w15:docId w15:val="{91330094-A393-4654-938F-BD83F417E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21BD3"/>
    <w:pPr>
      <w:widowControl w:val="0"/>
    </w:pPr>
    <w:rPr>
      <w:rFonts w:ascii="Tw Cen MT" w:eastAsia="Tw Cen MT" w:hAnsi="Tw Cen MT" w:cs="Tw Cen MT"/>
      <w:kern w:val="0"/>
      <w:sz w:val="22"/>
      <w:lang w:eastAsia="en-US"/>
    </w:rPr>
  </w:style>
  <w:style w:type="paragraph" w:styleId="1">
    <w:name w:val="heading 1"/>
    <w:basedOn w:val="a"/>
    <w:link w:val="10"/>
    <w:uiPriority w:val="1"/>
    <w:qFormat/>
    <w:rsid w:val="00421BD3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3">
    <w:name w:val="heading 3"/>
    <w:basedOn w:val="a"/>
    <w:link w:val="30"/>
    <w:uiPriority w:val="1"/>
    <w:qFormat/>
    <w:rsid w:val="00421BD3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1"/>
    <w:rsid w:val="00421BD3"/>
    <w:rPr>
      <w:rFonts w:ascii="Minion Pro" w:eastAsia="Minion Pro" w:hAnsi="Minion Pro" w:cs="Minion Pro"/>
      <w:b/>
      <w:bCs/>
      <w:kern w:val="0"/>
      <w:sz w:val="36"/>
      <w:szCs w:val="36"/>
      <w:lang w:eastAsia="en-US"/>
    </w:rPr>
  </w:style>
  <w:style w:type="character" w:customStyle="1" w:styleId="30">
    <w:name w:val="标题 3 字符"/>
    <w:basedOn w:val="a0"/>
    <w:link w:val="3"/>
    <w:uiPriority w:val="1"/>
    <w:rsid w:val="00421BD3"/>
    <w:rPr>
      <w:rFonts w:ascii="Arial" w:eastAsia="Arial" w:hAnsi="Arial" w:cs="Arial"/>
      <w:b/>
      <w:bCs/>
      <w:kern w:val="0"/>
      <w:sz w:val="20"/>
      <w:szCs w:val="20"/>
      <w:lang w:eastAsia="en-US"/>
    </w:rPr>
  </w:style>
  <w:style w:type="paragraph" w:styleId="a3">
    <w:name w:val="Body Text"/>
    <w:basedOn w:val="a"/>
    <w:link w:val="a4"/>
    <w:uiPriority w:val="1"/>
    <w:qFormat/>
    <w:rsid w:val="00421BD3"/>
    <w:rPr>
      <w:sz w:val="18"/>
      <w:szCs w:val="18"/>
    </w:rPr>
  </w:style>
  <w:style w:type="character" w:customStyle="1" w:styleId="a4">
    <w:name w:val="正文文本 字符"/>
    <w:basedOn w:val="a0"/>
    <w:link w:val="a3"/>
    <w:uiPriority w:val="1"/>
    <w:rsid w:val="00421BD3"/>
    <w:rPr>
      <w:rFonts w:ascii="Tw Cen MT" w:eastAsia="Tw Cen MT" w:hAnsi="Tw Cen MT" w:cs="Tw Cen MT"/>
      <w:kern w:val="0"/>
      <w:sz w:val="18"/>
      <w:szCs w:val="18"/>
      <w:lang w:eastAsia="en-US"/>
    </w:rPr>
  </w:style>
  <w:style w:type="paragraph" w:styleId="a5">
    <w:name w:val="List Paragraph"/>
    <w:basedOn w:val="a"/>
    <w:uiPriority w:val="1"/>
    <w:qFormat/>
    <w:rsid w:val="00421BD3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a6">
    <w:name w:val="Hyperlink"/>
    <w:basedOn w:val="a0"/>
    <w:uiPriority w:val="99"/>
    <w:unhideWhenUsed/>
    <w:rsid w:val="00421BD3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a"/>
    <w:link w:val="EndNoteBibliographyTitle0"/>
    <w:rsid w:val="00AF6305"/>
    <w:pPr>
      <w:jc w:val="center"/>
    </w:pPr>
    <w:rPr>
      <w:noProof/>
    </w:rPr>
  </w:style>
  <w:style w:type="character" w:customStyle="1" w:styleId="EndNoteBibliographyTitle0">
    <w:name w:val="EndNote Bibliography Title 字符"/>
    <w:basedOn w:val="a4"/>
    <w:link w:val="EndNoteBibliographyTitle"/>
    <w:rsid w:val="00AF6305"/>
    <w:rPr>
      <w:rFonts w:ascii="Tw Cen MT" w:eastAsia="Tw Cen MT" w:hAnsi="Tw Cen MT" w:cs="Tw Cen MT"/>
      <w:noProof/>
      <w:kern w:val="0"/>
      <w:sz w:val="22"/>
      <w:szCs w:val="18"/>
      <w:lang w:eastAsia="en-US"/>
    </w:rPr>
  </w:style>
  <w:style w:type="paragraph" w:customStyle="1" w:styleId="EndNoteBibliography">
    <w:name w:val="EndNote Bibliography"/>
    <w:basedOn w:val="a"/>
    <w:link w:val="EndNoteBibliography0"/>
    <w:rsid w:val="00AF6305"/>
    <w:rPr>
      <w:noProof/>
    </w:rPr>
  </w:style>
  <w:style w:type="character" w:customStyle="1" w:styleId="EndNoteBibliography0">
    <w:name w:val="EndNote Bibliography 字符"/>
    <w:basedOn w:val="a4"/>
    <w:link w:val="EndNoteBibliography"/>
    <w:rsid w:val="00AF6305"/>
    <w:rPr>
      <w:rFonts w:ascii="Tw Cen MT" w:eastAsia="Tw Cen MT" w:hAnsi="Tw Cen MT" w:cs="Tw Cen MT"/>
      <w:noProof/>
      <w:kern w:val="0"/>
      <w:sz w:val="22"/>
      <w:szCs w:val="18"/>
      <w:lang w:eastAsia="en-US"/>
    </w:rPr>
  </w:style>
  <w:style w:type="character" w:styleId="a7">
    <w:name w:val="Unresolved Mention"/>
    <w:basedOn w:val="a0"/>
    <w:uiPriority w:val="99"/>
    <w:semiHidden/>
    <w:unhideWhenUsed/>
    <w:rsid w:val="00041EC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3352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335293"/>
    <w:rPr>
      <w:rFonts w:ascii="Tw Cen MT" w:eastAsia="Tw Cen MT" w:hAnsi="Tw Cen MT" w:cs="Tw Cen MT"/>
      <w:kern w:val="0"/>
      <w:sz w:val="18"/>
      <w:szCs w:val="18"/>
      <w:lang w:eastAsia="en-US"/>
    </w:rPr>
  </w:style>
  <w:style w:type="paragraph" w:styleId="aa">
    <w:name w:val="footer"/>
    <w:basedOn w:val="a"/>
    <w:link w:val="ab"/>
    <w:uiPriority w:val="99"/>
    <w:unhideWhenUsed/>
    <w:rsid w:val="0033529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335293"/>
    <w:rPr>
      <w:rFonts w:ascii="Tw Cen MT" w:eastAsia="Tw Cen MT" w:hAnsi="Tw Cen MT" w:cs="Tw Cen MT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56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wangzhe@fmmu.edu.cn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1</Pages>
  <Words>619</Words>
  <Characters>3531</Characters>
  <Application>Microsoft Office Word</Application>
  <DocSecurity>0</DocSecurity>
  <Lines>29</Lines>
  <Paragraphs>8</Paragraphs>
  <ScaleCrop>false</ScaleCrop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85</cp:revision>
  <dcterms:created xsi:type="dcterms:W3CDTF">2022-08-04T07:42:00Z</dcterms:created>
  <dcterms:modified xsi:type="dcterms:W3CDTF">2022-08-08T01:44:00Z</dcterms:modified>
</cp:coreProperties>
</file>