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83A87" w14:textId="77777777" w:rsidR="006D42EF" w:rsidRPr="006634DD" w:rsidRDefault="006D42EF" w:rsidP="006D42E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6634DD">
        <w:rPr>
          <w:rFonts w:ascii="Times New Roman" w:hAnsi="Times New Roman" w:cs="Times New Roman"/>
          <w:b/>
          <w:sz w:val="24"/>
          <w:szCs w:val="24"/>
          <w:lang w:val="en-CA"/>
        </w:rPr>
        <w:t xml:space="preserve">A surgical treatment algorithm for restoring pelvic balance </w:t>
      </w:r>
      <w:r>
        <w:rPr>
          <w:rFonts w:ascii="Times New Roman" w:hAnsi="Times New Roman" w:cs="Times New Roman"/>
          <w:b/>
          <w:sz w:val="24"/>
          <w:szCs w:val="24"/>
          <w:lang w:val="en-CA"/>
        </w:rPr>
        <w:t xml:space="preserve">and health-related quality of life </w:t>
      </w:r>
      <w:r w:rsidRPr="006634DD">
        <w:rPr>
          <w:rFonts w:ascii="Times New Roman" w:hAnsi="Times New Roman" w:cs="Times New Roman"/>
          <w:b/>
          <w:sz w:val="24"/>
          <w:szCs w:val="24"/>
          <w:lang w:val="en-CA"/>
        </w:rPr>
        <w:t>in high-grade lumbosacral spondylolisthesis</w:t>
      </w:r>
      <w:r>
        <w:rPr>
          <w:rFonts w:ascii="Times New Roman" w:hAnsi="Times New Roman" w:cs="Times New Roman"/>
          <w:b/>
          <w:sz w:val="24"/>
          <w:szCs w:val="24"/>
          <w:lang w:val="en-CA"/>
        </w:rPr>
        <w:t>. Retrospective analysis of a multicenter cohort of 61 young patients</w:t>
      </w:r>
    </w:p>
    <w:p w14:paraId="69EA5FAF" w14:textId="77777777" w:rsidR="007C48A9" w:rsidRPr="009B303B" w:rsidRDefault="007C48A9" w:rsidP="007C48A9">
      <w:pPr>
        <w:jc w:val="center"/>
      </w:pPr>
      <w:r w:rsidRPr="009B303B">
        <w:rPr>
          <w:b/>
          <w:bCs/>
        </w:rPr>
        <w:t>Name:</w:t>
      </w:r>
      <w:r w:rsidRPr="009B303B">
        <w:t xml:space="preserve"> </w:t>
      </w:r>
      <w:proofErr w:type="spellStart"/>
      <w:r>
        <w:t>Abdulamjeed</w:t>
      </w:r>
      <w:proofErr w:type="spellEnd"/>
      <w:r>
        <w:t xml:space="preserve"> Alzakri</w:t>
      </w:r>
    </w:p>
    <w:p w14:paraId="5F65AB04" w14:textId="37CBC2F2" w:rsidR="007C48A9" w:rsidRPr="009B303B" w:rsidRDefault="007C48A9" w:rsidP="007C48A9">
      <w:pPr>
        <w:jc w:val="center"/>
      </w:pPr>
      <w:r w:rsidRPr="009B303B">
        <w:rPr>
          <w:b/>
          <w:bCs/>
        </w:rPr>
        <w:t>Affiliation:</w:t>
      </w:r>
      <w:r w:rsidRPr="009B303B">
        <w:t xml:space="preserve"> Assistant Professor at </w:t>
      </w:r>
      <w:r w:rsidR="00C6631F">
        <w:t xml:space="preserve">orthopedics department, college of medicine, </w:t>
      </w:r>
      <w:r>
        <w:t>King Saud University</w:t>
      </w:r>
      <w:r w:rsidRPr="009B303B">
        <w:t xml:space="preserve"> </w:t>
      </w:r>
    </w:p>
    <w:p w14:paraId="5A5EAE9D" w14:textId="77777777" w:rsidR="007C48A9" w:rsidRPr="009B303B" w:rsidRDefault="007C48A9" w:rsidP="007C48A9">
      <w:pPr>
        <w:jc w:val="center"/>
      </w:pPr>
      <w:r w:rsidRPr="009B303B">
        <w:rPr>
          <w:b/>
          <w:bCs/>
        </w:rPr>
        <w:t>Country</w:t>
      </w:r>
      <w:r w:rsidRPr="009B303B">
        <w:t xml:space="preserve">: </w:t>
      </w:r>
      <w:r>
        <w:t>Saudi Arabia</w:t>
      </w:r>
    </w:p>
    <w:p w14:paraId="195BF475" w14:textId="204DF630" w:rsidR="00AE3E37" w:rsidRPr="009C1181" w:rsidRDefault="00AE3E37" w:rsidP="009C1181">
      <w:pPr>
        <w:pStyle w:val="BodyText"/>
        <w:spacing w:before="73" w:line="198" w:lineRule="exact"/>
        <w:ind w:right="5987"/>
        <w:rPr>
          <w:rFonts w:ascii="Arial"/>
        </w:rPr>
      </w:pPr>
    </w:p>
    <w:p w14:paraId="77BDEEA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C79D882" w14:textId="77777777" w:rsidR="00AE3E37" w:rsidRDefault="00AE3E37">
      <w:pPr>
        <w:rPr>
          <w:rFonts w:ascii="Arial"/>
          <w:sz w:val="21"/>
        </w:rPr>
        <w:sectPr w:rsidR="00AE3E37" w:rsidSect="00CA4143">
          <w:headerReference w:type="default" r:id="rId7"/>
          <w:footerReference w:type="default" r:id="rId8"/>
          <w:type w:val="continuous"/>
          <w:pgSz w:w="11910" w:h="16840"/>
          <w:pgMar w:top="1971" w:right="600" w:bottom="840" w:left="620" w:header="541" w:footer="642" w:gutter="0"/>
          <w:cols w:space="720"/>
        </w:sectPr>
      </w:pPr>
    </w:p>
    <w:p w14:paraId="7973CAAA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07972879" w14:textId="77777777" w:rsidR="006D42EF" w:rsidRPr="000B4D9A" w:rsidRDefault="006D42EF" w:rsidP="00C039F7">
      <w:pPr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0B4D9A">
        <w:rPr>
          <w:rFonts w:ascii="Times New Roman" w:hAnsi="Times New Roman" w:cs="Times New Roman"/>
          <w:b/>
          <w:sz w:val="24"/>
          <w:szCs w:val="24"/>
          <w:lang w:val="en-CA"/>
        </w:rPr>
        <w:t>Background:</w:t>
      </w:r>
      <w:r w:rsidRPr="000B4D9A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Pelvic balance has a central role in </w:t>
      </w:r>
      <w:r w:rsidRPr="000B4D9A">
        <w:rPr>
          <w:rFonts w:ascii="Times New Roman" w:hAnsi="Times New Roman" w:cs="Times New Roman"/>
          <w:sz w:val="24"/>
          <w:szCs w:val="24"/>
          <w:lang w:val="en-CA"/>
        </w:rPr>
        <w:t>the postural control and biomechanics</w:t>
      </w:r>
      <w:r>
        <w:rPr>
          <w:rFonts w:ascii="Times New Roman" w:hAnsi="Times New Roman" w:cs="Times New Roman"/>
          <w:sz w:val="24"/>
          <w:szCs w:val="24"/>
          <w:lang w:val="en-CA"/>
        </w:rPr>
        <w:t>. T</w:t>
      </w:r>
      <w:r w:rsidRPr="000B4D9A">
        <w:rPr>
          <w:rFonts w:ascii="Times New Roman" w:hAnsi="Times New Roman" w:cs="Times New Roman"/>
          <w:sz w:val="24"/>
          <w:szCs w:val="24"/>
          <w:lang w:val="en-CA"/>
        </w:rPr>
        <w:t xml:space="preserve">he purpose of this study is to propose an evidence-based </w:t>
      </w:r>
      <w:r>
        <w:rPr>
          <w:rFonts w:ascii="Times New Roman" w:hAnsi="Times New Roman" w:cs="Times New Roman"/>
          <w:sz w:val="24"/>
          <w:szCs w:val="24"/>
          <w:lang w:val="en-CA"/>
        </w:rPr>
        <w:t>surgical</w:t>
      </w:r>
      <w:r w:rsidRPr="000B4D9A">
        <w:rPr>
          <w:rFonts w:ascii="Times New Roman" w:hAnsi="Times New Roman" w:cs="Times New Roman"/>
          <w:sz w:val="24"/>
          <w:szCs w:val="24"/>
          <w:lang w:val="en-CA"/>
        </w:rPr>
        <w:t xml:space="preserve"> algorithm for achieving normal pelvic balance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while optimizing health-related quality of life (HRQOL) </w:t>
      </w:r>
      <w:r w:rsidRPr="000B4D9A">
        <w:rPr>
          <w:rFonts w:ascii="Times New Roman" w:hAnsi="Times New Roman" w:cs="Times New Roman"/>
          <w:sz w:val="24"/>
          <w:szCs w:val="24"/>
          <w:lang w:val="en-CA"/>
        </w:rPr>
        <w:t xml:space="preserve">in young patients </w:t>
      </w:r>
      <w:r>
        <w:rPr>
          <w:rFonts w:ascii="Times New Roman" w:hAnsi="Times New Roman" w:cs="Times New Roman"/>
          <w:sz w:val="24"/>
          <w:szCs w:val="24"/>
          <w:lang w:val="en-CA"/>
        </w:rPr>
        <w:t>with</w:t>
      </w:r>
      <w:r w:rsidRPr="000B4D9A">
        <w:rPr>
          <w:rFonts w:ascii="Times New Roman" w:hAnsi="Times New Roman" w:cs="Times New Roman"/>
          <w:sz w:val="24"/>
          <w:szCs w:val="24"/>
          <w:lang w:val="en-CA"/>
        </w:rPr>
        <w:t xml:space="preserve"> high-grade spondylolisthesis</w:t>
      </w:r>
      <w:r>
        <w:rPr>
          <w:rFonts w:ascii="Times New Roman" w:hAnsi="Times New Roman" w:cs="Times New Roman"/>
          <w:sz w:val="24"/>
          <w:szCs w:val="24"/>
          <w:lang w:val="en-CA"/>
        </w:rPr>
        <w:t>.</w:t>
      </w:r>
    </w:p>
    <w:p w14:paraId="4CF84CCC" w14:textId="77777777" w:rsidR="006D42EF" w:rsidRDefault="006D42EF" w:rsidP="00C039F7">
      <w:pPr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0B4D9A">
        <w:rPr>
          <w:rFonts w:ascii="Times New Roman" w:hAnsi="Times New Roman" w:cs="Times New Roman"/>
          <w:b/>
          <w:sz w:val="24"/>
          <w:szCs w:val="24"/>
          <w:lang w:val="en-CA"/>
        </w:rPr>
        <w:t>Methods:</w:t>
      </w:r>
      <w:r w:rsidRPr="000B4D9A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/>
        </w:rPr>
        <w:t>This retrospective study assessed a</w:t>
      </w:r>
      <w:r w:rsidRPr="000B4D9A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multicenter </w:t>
      </w:r>
      <w:r w:rsidRPr="000B4D9A">
        <w:rPr>
          <w:rFonts w:ascii="Times New Roman" w:hAnsi="Times New Roman" w:cs="Times New Roman"/>
          <w:sz w:val="24"/>
          <w:szCs w:val="24"/>
          <w:lang w:val="en-CA"/>
        </w:rPr>
        <w:t>cohort of 61 patients (14.4</w:t>
      </w:r>
      <w:r w:rsidRPr="000B4D9A">
        <w:rPr>
          <w:rFonts w:ascii="Times New Roman" w:hAnsi="Times New Roman" w:cs="Times New Roman"/>
          <w:sz w:val="24"/>
          <w:szCs w:val="24"/>
          <w:lang w:val="en-CA"/>
        </w:rPr>
        <w:sym w:font="Symbol" w:char="F0B1"/>
      </w:r>
      <w:r w:rsidRPr="000B4D9A">
        <w:rPr>
          <w:rFonts w:ascii="Times New Roman" w:hAnsi="Times New Roman" w:cs="Times New Roman"/>
          <w:sz w:val="24"/>
          <w:szCs w:val="24"/>
          <w:lang w:val="en-CA"/>
        </w:rPr>
        <w:t xml:space="preserve">2.7 years) with high-grade </w:t>
      </w:r>
      <w:r>
        <w:rPr>
          <w:rFonts w:ascii="Times New Roman" w:hAnsi="Times New Roman" w:cs="Times New Roman"/>
          <w:sz w:val="24"/>
          <w:szCs w:val="24"/>
          <w:lang w:val="en-CA"/>
        </w:rPr>
        <w:t>L5-S1</w:t>
      </w:r>
      <w:r w:rsidRPr="000B4D9A">
        <w:rPr>
          <w:rFonts w:ascii="Times New Roman" w:hAnsi="Times New Roman" w:cs="Times New Roman"/>
          <w:sz w:val="24"/>
          <w:szCs w:val="24"/>
          <w:lang w:val="en-CA"/>
        </w:rPr>
        <w:t xml:space="preserve"> spondylolisthesis followed for a minimum of 2 years after surgery. </w:t>
      </w:r>
      <w:r>
        <w:rPr>
          <w:rFonts w:ascii="Times New Roman" w:hAnsi="Times New Roman" w:cs="Times New Roman"/>
          <w:sz w:val="24"/>
          <w:szCs w:val="24"/>
          <w:lang w:val="en-CA"/>
        </w:rPr>
        <w:t>Classification and regression tree analysis was used to identify objective criteria associated with achieving a pelvic balance and HRQOL after surgery.</w:t>
      </w:r>
    </w:p>
    <w:p w14:paraId="6CA719B4" w14:textId="77777777" w:rsidR="006D42EF" w:rsidRDefault="006D42EF" w:rsidP="00C039F7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4D9A">
        <w:rPr>
          <w:rFonts w:ascii="Times New Roman" w:hAnsi="Times New Roman" w:cs="Times New Roman"/>
          <w:b/>
          <w:sz w:val="24"/>
          <w:szCs w:val="24"/>
          <w:lang w:val="en-CA"/>
        </w:rPr>
        <w:t>Results:</w:t>
      </w:r>
      <w:r w:rsidRPr="000B4D9A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The most important predictor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for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achieving a balanced pelvis after surgery was a postoperative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L5 incidence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sym w:font="Symbol" w:char="F0A3"/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63.5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sym w:font="Symbol" w:char="F0B0"/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Pr="000B4D9A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With a postoperative 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L5 incidence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sym w:font="Symbol" w:char="F0A3"/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63.5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sym w:font="Symbol" w:char="F0B0"/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preserv</w:t>
      </w:r>
      <w:r>
        <w:rPr>
          <w:rFonts w:ascii="Times New Roman" w:hAnsi="Times New Roman" w:cs="Times New Roman"/>
          <w:sz w:val="24"/>
          <w:szCs w:val="24"/>
          <w:lang w:val="en-CA"/>
        </w:rPr>
        <w:t>ing</w:t>
      </w:r>
      <w:proofErr w:type="spellEnd"/>
      <w:r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503BDE">
        <w:rPr>
          <w:rFonts w:ascii="Times New Roman" w:hAnsi="Times New Roman" w:cs="Times New Roman"/>
          <w:sz w:val="24"/>
          <w:szCs w:val="24"/>
          <w:lang w:val="en-CA"/>
        </w:rPr>
        <w:t xml:space="preserve">a residual </w:t>
      </w:r>
      <w:r w:rsidRPr="00503BD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slip percentage </w:t>
      </w:r>
      <w:r w:rsidRPr="00503BDE">
        <w:rPr>
          <w:rFonts w:ascii="Times New Roman" w:eastAsia="Times New Roman" w:hAnsi="Times New Roman" w:cs="Times New Roman"/>
          <w:sz w:val="24"/>
          <w:szCs w:val="24"/>
          <w:lang w:eastAsia="fr-FR"/>
        </w:rPr>
        <w:sym w:font="Symbol" w:char="F03E"/>
      </w:r>
      <w:r w:rsidRPr="00503BD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9% in patients, and performing an L5-S1 PLIF/TLIF increased the likelihood of achieving a balanced pelvis after surgery. When the L5 incidence was </w:t>
      </w:r>
      <w:r w:rsidRPr="00503BDE">
        <w:rPr>
          <w:rFonts w:ascii="Times New Roman" w:eastAsia="Times New Roman" w:hAnsi="Times New Roman" w:cs="Times New Roman"/>
          <w:sz w:val="24"/>
          <w:szCs w:val="24"/>
          <w:lang w:eastAsia="fr-FR"/>
        </w:rPr>
        <w:sym w:font="Symbol" w:char="F03E"/>
      </w:r>
      <w:r w:rsidRPr="00503BDE">
        <w:rPr>
          <w:rFonts w:ascii="Times New Roman" w:eastAsia="Times New Roman" w:hAnsi="Times New Roman" w:cs="Times New Roman"/>
          <w:sz w:val="24"/>
          <w:szCs w:val="24"/>
          <w:lang w:eastAsia="fr-FR"/>
        </w:rPr>
        <w:t>63.5</w:t>
      </w:r>
      <w:r w:rsidRPr="00503BDE">
        <w:rPr>
          <w:rFonts w:ascii="Times New Roman" w:eastAsia="Times New Roman" w:hAnsi="Times New Roman" w:cs="Times New Roman"/>
          <w:sz w:val="24"/>
          <w:szCs w:val="24"/>
          <w:lang w:eastAsia="fr-FR"/>
        </w:rPr>
        <w:sym w:font="Symbol" w:char="F0B0"/>
      </w:r>
      <w:r w:rsidRPr="00503BD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a balanced pelvis was most likely observed with proximal extent of fusion limited to L5, a slip percentage was </w:t>
      </w:r>
      <w:r w:rsidRPr="00503BDE">
        <w:rPr>
          <w:rFonts w:ascii="Times New Roman" w:eastAsia="Times New Roman" w:hAnsi="Times New Roman" w:cs="Times New Roman"/>
          <w:sz w:val="24"/>
          <w:szCs w:val="24"/>
          <w:lang w:eastAsia="fr-FR"/>
        </w:rPr>
        <w:sym w:font="Symbol" w:char="F0A3"/>
      </w:r>
      <w:r w:rsidRPr="00503BD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40%, and residual lumbosacral angle </w:t>
      </w:r>
      <w:r w:rsidRPr="00503BDE">
        <w:rPr>
          <w:rFonts w:ascii="Times New Roman" w:eastAsia="Times New Roman" w:hAnsi="Times New Roman" w:cs="Times New Roman"/>
          <w:sz w:val="24"/>
          <w:szCs w:val="24"/>
          <w:lang w:eastAsia="fr-FR"/>
        </w:rPr>
        <w:sym w:font="Symbol" w:char="F0A3"/>
      </w:r>
      <w:r w:rsidRPr="00503BDE">
        <w:rPr>
          <w:rFonts w:ascii="Times New Roman" w:eastAsia="Times New Roman" w:hAnsi="Times New Roman" w:cs="Times New Roman"/>
          <w:sz w:val="24"/>
          <w:szCs w:val="24"/>
          <w:lang w:eastAsia="fr-FR"/>
        </w:rPr>
        <w:t>98</w:t>
      </w:r>
      <w:r w:rsidRPr="00503BDE">
        <w:rPr>
          <w:rFonts w:ascii="Times New Roman" w:eastAsia="Times New Roman" w:hAnsi="Times New Roman" w:cs="Times New Roman"/>
          <w:sz w:val="24"/>
          <w:szCs w:val="24"/>
          <w:lang w:eastAsia="fr-FR"/>
        </w:rPr>
        <w:sym w:font="Symbol" w:char="F0B0"/>
      </w:r>
      <w:r w:rsidRPr="00503BD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between L5 upper endplate and posterior border of S1. Predictors of postoperative HRQOL scores were the preoperative HRQOL score, L5 incidence and slip percentage.</w:t>
      </w:r>
    </w:p>
    <w:p w14:paraId="6192084C" w14:textId="634B7098" w:rsidR="006D42EF" w:rsidRDefault="006D42EF" w:rsidP="00270630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4D9A">
        <w:rPr>
          <w:rFonts w:ascii="Times New Roman" w:hAnsi="Times New Roman" w:cs="Times New Roman"/>
          <w:b/>
          <w:sz w:val="24"/>
          <w:szCs w:val="24"/>
          <w:lang w:val="en-CA"/>
        </w:rPr>
        <w:t>Conclusions:</w:t>
      </w:r>
      <w:r w:rsidRPr="000B4D9A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A surgical algorithm is proposed to achieve normal pelvic balance, while optimizing HRQOL. 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The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first step after exposing the spine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i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s to assess the L5 incidence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, which integrates into a single parameter the lumbosacral kyphosis and abnormal pelvic morphology typically observed in high-grade spondylolisthesis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If 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L5 incidence is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sym w:font="Symbol" w:char="F03C"/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65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sym w:font="Symbol" w:char="F0B0"/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the next step will depend on the preoperative pelvic balance.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With a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preoperative 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balanced pelvis, it is important not to reduce completely the slip percentage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by 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leav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ing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 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residual slip percentage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sym w:font="Symbol" w:char="F0B3"/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10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%.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When the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preoperative 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pelvis is unbalanced,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performing a TLIF/PLIF at L5-S1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is strongly recommended because it will facilitate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correcting the angular deformity at L5-S1.</w:t>
      </w:r>
    </w:p>
    <w:p w14:paraId="3C07DFDF" w14:textId="6C11F2A9" w:rsidR="00AE3E37" w:rsidRPr="007C48A9" w:rsidRDefault="00A9710C" w:rsidP="007C48A9">
      <w:pPr>
        <w:autoSpaceDE w:val="0"/>
        <w:autoSpaceDN w:val="0"/>
        <w:adjustRightInd w:val="0"/>
        <w:jc w:val="both"/>
        <w:rPr>
          <w:rFonts w:eastAsiaTheme="minorHAnsi"/>
          <w:sz w:val="19"/>
          <w:szCs w:val="19"/>
          <w:lang w:val="en-GB"/>
        </w:rPr>
      </w:pPr>
      <w:r>
        <w:br w:type="column"/>
      </w:r>
    </w:p>
    <w:p w14:paraId="15243E30" w14:textId="4CAFBF1E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2A72788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79AB9140" w14:textId="77777777" w:rsidR="006D42EF" w:rsidRPr="008C41EF" w:rsidRDefault="006D42EF" w:rsidP="006A4D55">
      <w:pPr>
        <w:widowControl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Ref28766063"/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Bourassa-Moreau É, Labelle H, Parent S, </w:t>
      </w:r>
      <w:proofErr w:type="spellStart"/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Hresko</w:t>
      </w:r>
      <w:proofErr w:type="spellEnd"/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MT, </w:t>
      </w:r>
      <w:proofErr w:type="spellStart"/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Sucato</w:t>
      </w:r>
      <w:proofErr w:type="spellEnd"/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D, </w:t>
      </w:r>
      <w:proofErr w:type="spellStart"/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Lenke</w:t>
      </w:r>
      <w:proofErr w:type="spellEnd"/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LG, Marks M, Mac-</w:t>
      </w:r>
      <w:proofErr w:type="spellStart"/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Thiong</w:t>
      </w:r>
      <w:proofErr w:type="spellEnd"/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JM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(2019)</w:t>
      </w:r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Expectations for Postoperative Improvement in Health-Related Quality of Life in Young Patients </w:t>
      </w:r>
      <w:proofErr w:type="gramStart"/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>With</w:t>
      </w:r>
      <w:proofErr w:type="gramEnd"/>
      <w:r w:rsidRPr="000B4D9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Lumbosacral Spondylolisthesis: A </w:t>
      </w:r>
      <w:r w:rsidRPr="008C41E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Prospective Cohort Study. Spine </w:t>
      </w:r>
      <w:proofErr w:type="gramStart"/>
      <w:r w:rsidRPr="008C41EF">
        <w:rPr>
          <w:rFonts w:ascii="Times New Roman" w:eastAsia="Times New Roman" w:hAnsi="Times New Roman" w:cs="Times New Roman"/>
          <w:sz w:val="24"/>
          <w:szCs w:val="24"/>
          <w:lang w:eastAsia="fr-FR"/>
        </w:rPr>
        <w:t>44:E</w:t>
      </w:r>
      <w:proofErr w:type="gramEnd"/>
      <w:r w:rsidRPr="008C41EF">
        <w:rPr>
          <w:rFonts w:ascii="Times New Roman" w:eastAsia="Times New Roman" w:hAnsi="Times New Roman" w:cs="Times New Roman"/>
          <w:sz w:val="24"/>
          <w:szCs w:val="24"/>
          <w:lang w:eastAsia="fr-FR"/>
        </w:rPr>
        <w:t>181-E186</w:t>
      </w:r>
      <w:bookmarkEnd w:id="0"/>
    </w:p>
    <w:p w14:paraId="45F0346B" w14:textId="77777777" w:rsidR="006D42EF" w:rsidRPr="008C41EF" w:rsidRDefault="006D42EF" w:rsidP="006A4D55">
      <w:pPr>
        <w:widowControl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1" w:name="_Ref28767284"/>
      <w:proofErr w:type="spellStart"/>
      <w:r w:rsidRPr="008C41EF">
        <w:rPr>
          <w:rFonts w:ascii="Times New Roman" w:hAnsi="Times New Roman" w:cs="Times New Roman"/>
          <w:color w:val="000000"/>
          <w:sz w:val="24"/>
          <w:szCs w:val="24"/>
        </w:rPr>
        <w:t>Faldini</w:t>
      </w:r>
      <w:proofErr w:type="spellEnd"/>
      <w:r w:rsidRPr="008C41EF">
        <w:rPr>
          <w:rFonts w:ascii="Times New Roman" w:hAnsi="Times New Roman" w:cs="Times New Roman"/>
          <w:color w:val="000000"/>
          <w:sz w:val="24"/>
          <w:szCs w:val="24"/>
        </w:rPr>
        <w:t xml:space="preserve"> C, </w:t>
      </w:r>
      <w:proofErr w:type="spellStart"/>
      <w:r w:rsidRPr="008C41EF">
        <w:rPr>
          <w:rFonts w:ascii="Times New Roman" w:hAnsi="Times New Roman" w:cs="Times New Roman"/>
          <w:color w:val="000000"/>
          <w:sz w:val="24"/>
          <w:szCs w:val="24"/>
        </w:rPr>
        <w:t>Perna</w:t>
      </w:r>
      <w:proofErr w:type="spellEnd"/>
      <w:r w:rsidRPr="008C41EF">
        <w:rPr>
          <w:rFonts w:ascii="Times New Roman" w:hAnsi="Times New Roman" w:cs="Times New Roman"/>
          <w:color w:val="000000"/>
          <w:sz w:val="24"/>
          <w:szCs w:val="24"/>
        </w:rPr>
        <w:t xml:space="preserve"> F, </w:t>
      </w:r>
      <w:proofErr w:type="spellStart"/>
      <w:r w:rsidRPr="008C41EF">
        <w:rPr>
          <w:rFonts w:ascii="Times New Roman" w:hAnsi="Times New Roman" w:cs="Times New Roman"/>
          <w:color w:val="000000"/>
          <w:sz w:val="24"/>
          <w:szCs w:val="24"/>
        </w:rPr>
        <w:t>Mazzotti</w:t>
      </w:r>
      <w:proofErr w:type="spellEnd"/>
      <w:r w:rsidRPr="008C41EF">
        <w:rPr>
          <w:rFonts w:ascii="Times New Roman" w:hAnsi="Times New Roman" w:cs="Times New Roman"/>
          <w:color w:val="000000"/>
          <w:sz w:val="24"/>
          <w:szCs w:val="24"/>
        </w:rPr>
        <w:t xml:space="preserve"> A, </w:t>
      </w:r>
      <w:proofErr w:type="spellStart"/>
      <w:r w:rsidRPr="008C41EF">
        <w:rPr>
          <w:rFonts w:ascii="Times New Roman" w:hAnsi="Times New Roman" w:cs="Times New Roman"/>
          <w:color w:val="000000"/>
          <w:sz w:val="24"/>
          <w:szCs w:val="24"/>
        </w:rPr>
        <w:t>Stefanini</w:t>
      </w:r>
      <w:proofErr w:type="spellEnd"/>
      <w:r w:rsidRPr="008C41EF">
        <w:rPr>
          <w:rFonts w:ascii="Times New Roman" w:hAnsi="Times New Roman" w:cs="Times New Roman"/>
          <w:color w:val="000000"/>
          <w:sz w:val="24"/>
          <w:szCs w:val="24"/>
        </w:rPr>
        <w:t xml:space="preserve"> N, Geraci G, </w:t>
      </w:r>
      <w:proofErr w:type="spellStart"/>
      <w:r w:rsidRPr="008C41EF">
        <w:rPr>
          <w:rFonts w:ascii="Times New Roman" w:hAnsi="Times New Roman" w:cs="Times New Roman"/>
          <w:color w:val="000000"/>
          <w:sz w:val="24"/>
          <w:szCs w:val="24"/>
        </w:rPr>
        <w:t>Traina</w:t>
      </w:r>
      <w:proofErr w:type="spellEnd"/>
      <w:r w:rsidRPr="008C41EF">
        <w:rPr>
          <w:rFonts w:ascii="Times New Roman" w:hAnsi="Times New Roman" w:cs="Times New Roman"/>
          <w:color w:val="000000"/>
          <w:sz w:val="24"/>
          <w:szCs w:val="24"/>
        </w:rPr>
        <w:t xml:space="preserve"> F (2018) </w:t>
      </w:r>
      <w:proofErr w:type="spellStart"/>
      <w:r w:rsidRPr="008C41EF">
        <w:rPr>
          <w:rFonts w:ascii="Times New Roman" w:hAnsi="Times New Roman" w:cs="Times New Roman"/>
          <w:color w:val="000000"/>
          <w:sz w:val="24"/>
          <w:szCs w:val="24"/>
        </w:rPr>
        <w:t>Spino</w:t>
      </w:r>
      <w:proofErr w:type="spellEnd"/>
      <w:r w:rsidRPr="008C41EF">
        <w:rPr>
          <w:rFonts w:ascii="Times New Roman" w:hAnsi="Times New Roman" w:cs="Times New Roman"/>
          <w:color w:val="000000"/>
          <w:sz w:val="24"/>
          <w:szCs w:val="24"/>
        </w:rPr>
        <w:t xml:space="preserve">-pelvic balance and surgical treatment of L5-S1 isthmic spondylolisthesis. </w:t>
      </w:r>
      <w:proofErr w:type="spellStart"/>
      <w:r w:rsidRPr="008C41EF">
        <w:rPr>
          <w:rFonts w:ascii="Times New Roman" w:hAnsi="Times New Roman" w:cs="Times New Roman"/>
          <w:color w:val="000000"/>
          <w:sz w:val="24"/>
          <w:szCs w:val="24"/>
        </w:rPr>
        <w:t>Eur</w:t>
      </w:r>
      <w:proofErr w:type="spellEnd"/>
      <w:r w:rsidRPr="008C41EF">
        <w:rPr>
          <w:rFonts w:ascii="Times New Roman" w:hAnsi="Times New Roman" w:cs="Times New Roman"/>
          <w:color w:val="000000"/>
          <w:sz w:val="24"/>
          <w:szCs w:val="24"/>
        </w:rPr>
        <w:t xml:space="preserve"> Spine J 27(Suppl 4):574-576</w:t>
      </w:r>
      <w:bookmarkEnd w:id="1"/>
    </w:p>
    <w:p w14:paraId="2B17C391" w14:textId="77777777" w:rsidR="006D42EF" w:rsidRPr="008C41EF" w:rsidRDefault="006D42EF" w:rsidP="006A4D55">
      <w:pPr>
        <w:widowControl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2" w:name="_Ref390027350"/>
      <w:proofErr w:type="spellStart"/>
      <w:r w:rsidRPr="008C41EF">
        <w:rPr>
          <w:rFonts w:ascii="Times New Roman" w:hAnsi="Times New Roman" w:cs="Times New Roman"/>
          <w:color w:val="000000"/>
          <w:sz w:val="24"/>
          <w:szCs w:val="24"/>
          <w:lang w:eastAsia="fr-FR"/>
        </w:rPr>
        <w:t>Hresko</w:t>
      </w:r>
      <w:proofErr w:type="spellEnd"/>
      <w:r w:rsidRPr="008C41EF">
        <w:rPr>
          <w:rFonts w:ascii="Times New Roman" w:hAnsi="Times New Roman" w:cs="Times New Roman"/>
          <w:color w:val="000000"/>
          <w:sz w:val="24"/>
          <w:szCs w:val="24"/>
          <w:lang w:eastAsia="fr-FR"/>
        </w:rPr>
        <w:t xml:space="preserve"> MT, Hirschfeld R, </w:t>
      </w:r>
      <w:proofErr w:type="spellStart"/>
      <w:r w:rsidRPr="008C41EF">
        <w:rPr>
          <w:rFonts w:ascii="Times New Roman" w:hAnsi="Times New Roman" w:cs="Times New Roman"/>
          <w:color w:val="000000"/>
          <w:sz w:val="24"/>
          <w:szCs w:val="24"/>
          <w:lang w:eastAsia="fr-FR"/>
        </w:rPr>
        <w:t>Buerk</w:t>
      </w:r>
      <w:proofErr w:type="spellEnd"/>
      <w:r w:rsidRPr="008C41EF">
        <w:rPr>
          <w:rFonts w:ascii="Times New Roman" w:hAnsi="Times New Roman" w:cs="Times New Roman"/>
          <w:color w:val="000000"/>
          <w:sz w:val="24"/>
          <w:szCs w:val="24"/>
          <w:lang w:eastAsia="fr-FR"/>
        </w:rPr>
        <w:t xml:space="preserve"> AA, et al. (2009) The effect of reduction and instrumentation of spondylolisthesis on spinopelvic sagittal alignment. J </w:t>
      </w:r>
      <w:proofErr w:type="spellStart"/>
      <w:r w:rsidRPr="008C41EF">
        <w:rPr>
          <w:rFonts w:ascii="Times New Roman" w:hAnsi="Times New Roman" w:cs="Times New Roman"/>
          <w:color w:val="000000"/>
          <w:sz w:val="24"/>
          <w:szCs w:val="24"/>
          <w:lang w:eastAsia="fr-FR"/>
        </w:rPr>
        <w:t>Pediatr</w:t>
      </w:r>
      <w:proofErr w:type="spellEnd"/>
      <w:r w:rsidRPr="008C41EF">
        <w:rPr>
          <w:rFonts w:ascii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proofErr w:type="spellStart"/>
      <w:r w:rsidRPr="008C41EF">
        <w:rPr>
          <w:rFonts w:ascii="Times New Roman" w:hAnsi="Times New Roman" w:cs="Times New Roman"/>
          <w:color w:val="000000"/>
          <w:sz w:val="24"/>
          <w:szCs w:val="24"/>
          <w:lang w:eastAsia="fr-FR"/>
        </w:rPr>
        <w:t>Orthop</w:t>
      </w:r>
      <w:proofErr w:type="spellEnd"/>
      <w:r w:rsidRPr="008C41EF">
        <w:rPr>
          <w:rFonts w:ascii="Times New Roman" w:hAnsi="Times New Roman" w:cs="Times New Roman"/>
          <w:color w:val="000000"/>
          <w:sz w:val="24"/>
          <w:szCs w:val="24"/>
          <w:lang w:eastAsia="fr-FR"/>
        </w:rPr>
        <w:t xml:space="preserve"> 29:157-162</w:t>
      </w:r>
      <w:bookmarkEnd w:id="2"/>
    </w:p>
    <w:p w14:paraId="49B64B38" w14:textId="77777777" w:rsidR="006D42EF" w:rsidRPr="008C41EF" w:rsidRDefault="006D42EF" w:rsidP="006A4D55">
      <w:pPr>
        <w:widowControl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3" w:name="_Ref28778975"/>
      <w:proofErr w:type="spellStart"/>
      <w:r w:rsidRPr="008C41EF">
        <w:rPr>
          <w:rFonts w:ascii="Times New Roman" w:eastAsia="Times New Roman" w:hAnsi="Times New Roman" w:cs="Times New Roman"/>
          <w:sz w:val="24"/>
          <w:szCs w:val="24"/>
          <w:lang w:eastAsia="fr-FR"/>
        </w:rPr>
        <w:t>Joelson</w:t>
      </w:r>
      <w:proofErr w:type="spellEnd"/>
      <w:r w:rsidRPr="008C41E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A, Danielson BI, Hedlund R, </w:t>
      </w:r>
      <w:proofErr w:type="spellStart"/>
      <w:r w:rsidRPr="008C41EF">
        <w:rPr>
          <w:rFonts w:ascii="Times New Roman" w:eastAsia="Times New Roman" w:hAnsi="Times New Roman" w:cs="Times New Roman"/>
          <w:sz w:val="24"/>
          <w:szCs w:val="24"/>
          <w:lang w:eastAsia="fr-FR"/>
        </w:rPr>
        <w:t>Wretenberg</w:t>
      </w:r>
      <w:proofErr w:type="spellEnd"/>
      <w:r w:rsidRPr="008C41E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P, </w:t>
      </w:r>
      <w:proofErr w:type="spellStart"/>
      <w:r w:rsidRPr="008C41EF">
        <w:rPr>
          <w:rFonts w:ascii="Times New Roman" w:eastAsia="Times New Roman" w:hAnsi="Times New Roman" w:cs="Times New Roman"/>
          <w:sz w:val="24"/>
          <w:szCs w:val="24"/>
          <w:lang w:eastAsia="fr-FR"/>
        </w:rPr>
        <w:t>Frennered</w:t>
      </w:r>
      <w:proofErr w:type="spellEnd"/>
      <w:r w:rsidRPr="008C41E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K (2018) Sagittal Balance and Health-Related Quality of Life Three Decades After in Situ Arthrodesis for High-Grade Isthmic Spondylolisthesis. J Bone Joint Surg Am 100:1357-1365</w:t>
      </w:r>
      <w:bookmarkEnd w:id="3"/>
    </w:p>
    <w:p w14:paraId="7170905D" w14:textId="77777777" w:rsidR="006D42EF" w:rsidRPr="00486A0E" w:rsidRDefault="006D42EF" w:rsidP="006A4D55">
      <w:pPr>
        <w:widowControl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4" w:name="_Ref28814301"/>
      <w:r w:rsidRPr="008C41EF">
        <w:rPr>
          <w:rFonts w:ascii="Times New Roman" w:eastAsia="Times New Roman" w:hAnsi="Times New Roman" w:cs="Times New Roman"/>
          <w:sz w:val="24"/>
          <w:szCs w:val="24"/>
          <w:lang w:eastAsia="fr-FR"/>
        </w:rPr>
        <w:t>Mac-</w:t>
      </w:r>
      <w:proofErr w:type="spellStart"/>
      <w:r w:rsidRPr="008C41EF">
        <w:rPr>
          <w:rFonts w:ascii="Times New Roman" w:eastAsia="Times New Roman" w:hAnsi="Times New Roman" w:cs="Times New Roman"/>
          <w:sz w:val="24"/>
          <w:szCs w:val="24"/>
          <w:lang w:eastAsia="fr-FR"/>
        </w:rPr>
        <w:t>Thiong</w:t>
      </w:r>
      <w:proofErr w:type="spellEnd"/>
      <w:r w:rsidRPr="008C41E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JM, Wang Z, de Guise JA, Labelle H (2008) Postural model of sagittal </w:t>
      </w:r>
      <w:proofErr w:type="spellStart"/>
      <w:r w:rsidRPr="008C41EF">
        <w:rPr>
          <w:rFonts w:ascii="Times New Roman" w:eastAsia="Times New Roman" w:hAnsi="Times New Roman" w:cs="Times New Roman"/>
          <w:sz w:val="24"/>
          <w:szCs w:val="24"/>
          <w:lang w:eastAsia="fr-FR"/>
        </w:rPr>
        <w:t>spino</w:t>
      </w:r>
      <w:proofErr w:type="spellEnd"/>
      <w:r w:rsidRPr="008C41EF">
        <w:rPr>
          <w:rFonts w:ascii="Times New Roman" w:eastAsia="Times New Roman" w:hAnsi="Times New Roman" w:cs="Times New Roman"/>
          <w:sz w:val="24"/>
          <w:szCs w:val="24"/>
          <w:lang w:eastAsia="fr-FR"/>
        </w:rPr>
        <w:t>-pelvic alignment and its relevance for lumbosacral developmental spondylolisthesis. Spine 33:2316-2325</w:t>
      </w:r>
      <w:bookmarkEnd w:id="4"/>
    </w:p>
    <w:p w14:paraId="5EBC827F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0E72100" w14:textId="77777777" w:rsidR="00AE3E37" w:rsidRPr="00A126D8" w:rsidRDefault="00AE3E37">
      <w:pPr>
        <w:pStyle w:val="BodyText"/>
        <w:rPr>
          <w:rFonts w:ascii="Calibri"/>
          <w:sz w:val="20"/>
        </w:rPr>
      </w:pPr>
    </w:p>
    <w:p w14:paraId="3DE9AED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2E6B48C" wp14:editId="47A95C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303EF2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48E4CCD7" w14:textId="2389FDAD" w:rsidR="00A126D8" w:rsidRDefault="00A126D8" w:rsidP="00A126D8">
      <w:pPr>
        <w:spacing w:before="92"/>
        <w:ind w:right="4234"/>
        <w:jc w:val="center"/>
        <w:rPr>
          <w:noProof/>
        </w:rPr>
      </w:pPr>
    </w:p>
    <w:p w14:paraId="0C932089" w14:textId="7FD5ACFC" w:rsidR="00A126D8" w:rsidRDefault="007C48A9" w:rsidP="00A126D8">
      <w:pPr>
        <w:spacing w:before="92"/>
        <w:ind w:right="4234"/>
        <w:rPr>
          <w:rFonts w:ascii="Arial"/>
          <w:color w:val="BF5A14"/>
        </w:rPr>
      </w:pPr>
      <w:r>
        <w:rPr>
          <w:caps/>
          <w:noProof/>
        </w:rPr>
        <w:drawing>
          <wp:anchor distT="0" distB="0" distL="114300" distR="114300" simplePos="0" relativeHeight="251658240" behindDoc="1" locked="0" layoutInCell="1" allowOverlap="1" wp14:anchorId="3985E440" wp14:editId="12EAE26F">
            <wp:simplePos x="0" y="0"/>
            <wp:positionH relativeFrom="column">
              <wp:posOffset>2701319</wp:posOffset>
            </wp:positionH>
            <wp:positionV relativeFrom="paragraph">
              <wp:posOffset>143452</wp:posOffset>
            </wp:positionV>
            <wp:extent cx="711976" cy="911329"/>
            <wp:effectExtent l="0" t="0" r="0" b="3175"/>
            <wp:wrapTight wrapText="bothSides">
              <wp:wrapPolygon edited="0">
                <wp:start x="0" y="0"/>
                <wp:lineTo x="0" y="21374"/>
                <wp:lineTo x="21195" y="21374"/>
                <wp:lineTo x="2119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976" cy="911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53E5BD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0F00E0CA" w14:textId="77777777" w:rsidR="00BB3B5C" w:rsidRDefault="00BB3B5C" w:rsidP="00A126D8">
      <w:pPr>
        <w:spacing w:before="92"/>
        <w:ind w:right="4234"/>
        <w:rPr>
          <w:rFonts w:ascii="Arial"/>
          <w:color w:val="BF5A14"/>
        </w:rPr>
      </w:pPr>
    </w:p>
    <w:p w14:paraId="44A13F74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790C1D08" w14:textId="77777777" w:rsidR="00A126D8" w:rsidRPr="00A126D8" w:rsidRDefault="00A126D8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 w:rsidRPr="00A126D8">
        <w:rPr>
          <w:rFonts w:ascii="Arial"/>
          <w:b/>
          <w:color w:val="000000" w:themeColor="text1"/>
          <w:sz w:val="20"/>
          <w:szCs w:val="20"/>
        </w:rPr>
        <w:t>Photograph</w:t>
      </w:r>
    </w:p>
    <w:p w14:paraId="4AEA064F" w14:textId="77777777" w:rsidR="00BB3B5C" w:rsidRDefault="00BB3B5C" w:rsidP="00404E5B">
      <w:pPr>
        <w:spacing w:before="92"/>
        <w:ind w:right="4234"/>
        <w:rPr>
          <w:rFonts w:ascii="Arial"/>
          <w:color w:val="BF5A14"/>
        </w:rPr>
      </w:pPr>
    </w:p>
    <w:p w14:paraId="2326780F" w14:textId="497909E4" w:rsidR="00636F55" w:rsidRPr="00902C0A" w:rsidRDefault="00A9710C" w:rsidP="00902C0A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2207892E" w14:textId="77777777" w:rsidR="007C48A9" w:rsidRDefault="007C48A9" w:rsidP="007C48A9">
      <w:pPr>
        <w:jc w:val="both"/>
      </w:pPr>
      <w:r>
        <w:t>Abdulmajeed Alzakri</w:t>
      </w:r>
      <w:r w:rsidRPr="00BC5A18">
        <w:t xml:space="preserve"> has completed his </w:t>
      </w:r>
      <w:r>
        <w:t>residency in orthopedics surgery</w:t>
      </w:r>
      <w:r w:rsidRPr="00BC5A18">
        <w:t xml:space="preserve"> at the</w:t>
      </w:r>
      <w:r>
        <w:t xml:space="preserve"> U</w:t>
      </w:r>
      <w:r w:rsidRPr="00BC5A18">
        <w:t>niversity</w:t>
      </w:r>
      <w:r>
        <w:t xml:space="preserve"> of Strasbourg</w:t>
      </w:r>
      <w:r w:rsidRPr="00BC5A18">
        <w:t xml:space="preserve">, </w:t>
      </w:r>
      <w:r>
        <w:t>France</w:t>
      </w:r>
      <w:r w:rsidRPr="00BC5A18">
        <w:t xml:space="preserve">. </w:t>
      </w:r>
      <w:r>
        <w:t xml:space="preserve">He did double fellowship in pediatric and adult spinal surgery at the Montreal University, Canada then at the Bordeaux University, France. He had a master degree in clinical biomechanics from ENSAM center, France. </w:t>
      </w:r>
    </w:p>
    <w:p w14:paraId="47B045C4" w14:textId="77777777" w:rsidR="003A517C" w:rsidRDefault="003A517C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105B4DA1" w14:textId="77777777" w:rsidR="007C48A9" w:rsidRDefault="007C48A9" w:rsidP="007C48A9">
      <w:r w:rsidRPr="009B303B">
        <w:rPr>
          <w:b/>
          <w:bCs/>
        </w:rPr>
        <w:t>Presenter Name:</w:t>
      </w:r>
      <w:r>
        <w:t xml:space="preserve"> Abdulmajeed Alzakri.</w:t>
      </w:r>
    </w:p>
    <w:p w14:paraId="19BDC732" w14:textId="0C776AB3" w:rsidR="007C48A9" w:rsidRDefault="007C48A9" w:rsidP="007C48A9">
      <w:r w:rsidRPr="009B303B">
        <w:rPr>
          <w:b/>
          <w:bCs/>
        </w:rPr>
        <w:t>Mode of Presentation:</w:t>
      </w:r>
      <w:r>
        <w:t xml:space="preserve"> </w:t>
      </w:r>
      <w:r w:rsidR="00FC7D8E">
        <w:t>oral</w:t>
      </w:r>
      <w:r>
        <w:t>.</w:t>
      </w:r>
    </w:p>
    <w:p w14:paraId="189BA863" w14:textId="72CBCC37" w:rsidR="005575CD" w:rsidRPr="00EB155B" w:rsidRDefault="007C48A9" w:rsidP="00EB155B">
      <w:r w:rsidRPr="009B303B">
        <w:rPr>
          <w:b/>
          <w:bCs/>
        </w:rPr>
        <w:t>Contact number:</w:t>
      </w:r>
      <w:r>
        <w:t xml:space="preserve"> </w:t>
      </w:r>
      <w:r w:rsidRPr="00824C00">
        <w:t>+</w:t>
      </w:r>
      <w:r>
        <w:t>966</w:t>
      </w:r>
      <w:r w:rsidRPr="00824C00">
        <w:t xml:space="preserve"> </w:t>
      </w:r>
      <w:r>
        <w:t>506 455 111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97D13C" wp14:editId="7742CC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BAAFA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4CBC8E63" w14:textId="26979B09" w:rsidR="00B31823" w:rsidRPr="005575CD" w:rsidRDefault="00BB3B5C" w:rsidP="005575CD">
      <w:pPr>
        <w:spacing w:before="92"/>
        <w:ind w:right="4234"/>
        <w:rPr>
          <w:rFonts w:ascii="Arial"/>
          <w:color w:val="BF5A14"/>
        </w:rPr>
      </w:pPr>
      <w:r w:rsidRPr="00BB3B5C">
        <w:rPr>
          <w:rFonts w:ascii="Arial"/>
          <w:color w:val="BF5A14"/>
        </w:rPr>
        <w:t>Additional Details</w:t>
      </w:r>
    </w:p>
    <w:p w14:paraId="4A47F944" w14:textId="44FC6B8B" w:rsidR="00BB3B5C" w:rsidRPr="00A61978" w:rsidRDefault="00BB3B5C" w:rsidP="00A61978">
      <w:pPr>
        <w:pStyle w:val="BodyText"/>
        <w:spacing w:before="90" w:line="280" w:lineRule="auto"/>
        <w:ind w:left="100"/>
        <w:jc w:val="both"/>
        <w:sectPr w:rsidR="00BB3B5C" w:rsidRPr="00A6197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766CD9">
        <w:t>Abstract Category:</w:t>
      </w:r>
      <w:r w:rsidR="007C48A9">
        <w:t xml:space="preserve"> Miscellaneous (</w:t>
      </w:r>
      <w:proofErr w:type="spellStart"/>
      <w:r w:rsidR="007C48A9">
        <w:t>spondy</w:t>
      </w:r>
      <w:proofErr w:type="spellEnd"/>
      <w:r w:rsidR="007C48A9">
        <w:t xml:space="preserve">) </w:t>
      </w:r>
    </w:p>
    <w:p w14:paraId="73CB3251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A721C" w14:textId="77777777" w:rsidR="00DC5B98" w:rsidRDefault="00DC5B98">
      <w:r>
        <w:separator/>
      </w:r>
    </w:p>
  </w:endnote>
  <w:endnote w:type="continuationSeparator" w:id="0">
    <w:p w14:paraId="55DC98C3" w14:textId="77777777" w:rsidR="00DC5B98" w:rsidRDefault="00DC5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C0F1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FBCE02F" wp14:editId="3BF15B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B8A1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8D0D2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CE0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" filled="f" stroked="f">
              <v:textbox inset="0,0,0,0">
                <w:txbxContent>
                  <w:p w14:paraId="031B8A1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8D0D2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540707A" wp14:editId="0427BA1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76A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A634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40707A"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" filled="f" stroked="f">
              <v:textbox inset="0,0,0,0">
                <w:txbxContent>
                  <w:p w14:paraId="6C576A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A634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8E3FC" w14:textId="77777777" w:rsidR="00DC5B98" w:rsidRDefault="00DC5B98">
      <w:r>
        <w:separator/>
      </w:r>
    </w:p>
  </w:footnote>
  <w:footnote w:type="continuationSeparator" w:id="0">
    <w:p w14:paraId="2E80D7D0" w14:textId="77777777" w:rsidR="00DC5B98" w:rsidRDefault="00DC5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71DBC" w14:textId="11F5D2EE" w:rsidR="00AE3E37" w:rsidRDefault="006D1D8D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503313000" behindDoc="1" locked="0" layoutInCell="1" allowOverlap="1" wp14:anchorId="5D86FA6D" wp14:editId="0A0C5991">
          <wp:simplePos x="0" y="0"/>
          <wp:positionH relativeFrom="margin">
            <wp:align>center</wp:align>
          </wp:positionH>
          <wp:positionV relativeFrom="paragraph">
            <wp:posOffset>-181610</wp:posOffset>
          </wp:positionV>
          <wp:extent cx="6788150" cy="881380"/>
          <wp:effectExtent l="0" t="0" r="0" b="0"/>
          <wp:wrapThrough wrapText="bothSides">
            <wp:wrapPolygon edited="0">
              <wp:start x="0" y="0"/>
              <wp:lineTo x="0" y="21009"/>
              <wp:lineTo x="21519" y="21009"/>
              <wp:lineTo x="21519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y of Copy of 5th World Congres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B25B7"/>
    <w:multiLevelType w:val="hybridMultilevel"/>
    <w:tmpl w:val="0CD465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962881818">
    <w:abstractNumId w:val="1"/>
  </w:num>
  <w:num w:numId="2" w16cid:durableId="1204512772">
    <w:abstractNumId w:val="2"/>
  </w:num>
  <w:num w:numId="3" w16cid:durableId="185376099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86180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4DEB"/>
    <w:rsid w:val="000579E6"/>
    <w:rsid w:val="00082E46"/>
    <w:rsid w:val="000E2911"/>
    <w:rsid w:val="00125E6E"/>
    <w:rsid w:val="001263DF"/>
    <w:rsid w:val="001C2C62"/>
    <w:rsid w:val="001D105D"/>
    <w:rsid w:val="001E763C"/>
    <w:rsid w:val="002379B1"/>
    <w:rsid w:val="00255F0C"/>
    <w:rsid w:val="00270630"/>
    <w:rsid w:val="00292ED9"/>
    <w:rsid w:val="002A43AB"/>
    <w:rsid w:val="00314AFB"/>
    <w:rsid w:val="003A517C"/>
    <w:rsid w:val="003B76D9"/>
    <w:rsid w:val="00404E5B"/>
    <w:rsid w:val="00414F7B"/>
    <w:rsid w:val="004355DC"/>
    <w:rsid w:val="0045638E"/>
    <w:rsid w:val="004749B4"/>
    <w:rsid w:val="00494130"/>
    <w:rsid w:val="004F3523"/>
    <w:rsid w:val="00503BDE"/>
    <w:rsid w:val="00535D8C"/>
    <w:rsid w:val="005526D6"/>
    <w:rsid w:val="005575CD"/>
    <w:rsid w:val="00593E8C"/>
    <w:rsid w:val="005973B9"/>
    <w:rsid w:val="005B3A56"/>
    <w:rsid w:val="006060CE"/>
    <w:rsid w:val="0063294A"/>
    <w:rsid w:val="0063497F"/>
    <w:rsid w:val="00636F55"/>
    <w:rsid w:val="00692DFB"/>
    <w:rsid w:val="006A4D55"/>
    <w:rsid w:val="006D1D8D"/>
    <w:rsid w:val="006D42EF"/>
    <w:rsid w:val="006E21CE"/>
    <w:rsid w:val="00733CCC"/>
    <w:rsid w:val="00766CD9"/>
    <w:rsid w:val="0078738A"/>
    <w:rsid w:val="007C48A9"/>
    <w:rsid w:val="00843A57"/>
    <w:rsid w:val="00873DF0"/>
    <w:rsid w:val="008756E6"/>
    <w:rsid w:val="00894F4D"/>
    <w:rsid w:val="00902C0A"/>
    <w:rsid w:val="00903D0A"/>
    <w:rsid w:val="009A690B"/>
    <w:rsid w:val="009B2D44"/>
    <w:rsid w:val="009C1181"/>
    <w:rsid w:val="00A07E82"/>
    <w:rsid w:val="00A126D8"/>
    <w:rsid w:val="00A61978"/>
    <w:rsid w:val="00A64D0E"/>
    <w:rsid w:val="00A86C62"/>
    <w:rsid w:val="00A9710C"/>
    <w:rsid w:val="00AE1F2A"/>
    <w:rsid w:val="00AE3E37"/>
    <w:rsid w:val="00B21A57"/>
    <w:rsid w:val="00B31823"/>
    <w:rsid w:val="00B3278B"/>
    <w:rsid w:val="00B346A0"/>
    <w:rsid w:val="00B6112B"/>
    <w:rsid w:val="00BB3B5C"/>
    <w:rsid w:val="00BD1618"/>
    <w:rsid w:val="00C039F7"/>
    <w:rsid w:val="00C06552"/>
    <w:rsid w:val="00C33602"/>
    <w:rsid w:val="00C6631F"/>
    <w:rsid w:val="00C83003"/>
    <w:rsid w:val="00CA4143"/>
    <w:rsid w:val="00CD6F55"/>
    <w:rsid w:val="00D604EE"/>
    <w:rsid w:val="00D62425"/>
    <w:rsid w:val="00DC5B98"/>
    <w:rsid w:val="00DE3104"/>
    <w:rsid w:val="00E25135"/>
    <w:rsid w:val="00E93162"/>
    <w:rsid w:val="00EB155B"/>
    <w:rsid w:val="00ED4E1F"/>
    <w:rsid w:val="00F72EEA"/>
    <w:rsid w:val="00F8136A"/>
    <w:rsid w:val="00F84CAE"/>
    <w:rsid w:val="00FC1C06"/>
    <w:rsid w:val="00FC273E"/>
    <w:rsid w:val="00FC2D05"/>
    <w:rsid w:val="00FC7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88C67"/>
  <w15:docId w15:val="{0755C94C-6AF5-E540-AFD7-184EEF06A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C2D05"/>
    <w:pPr>
      <w:widowControl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D42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42EF"/>
    <w:pPr>
      <w:widowControl/>
      <w:spacing w:after="160"/>
    </w:pPr>
    <w:rPr>
      <w:rFonts w:asciiTheme="minorHAnsi" w:eastAsiaTheme="minorHAnsi" w:hAnsiTheme="minorHAnsi" w:cstheme="minorBidi"/>
      <w:sz w:val="20"/>
      <w:szCs w:val="20"/>
      <w:lang w:val="fr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42EF"/>
    <w:rPr>
      <w:sz w:val="20"/>
      <w:szCs w:val="20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Abdulmajeed A Alzakri</cp:lastModifiedBy>
  <cp:revision>15</cp:revision>
  <dcterms:created xsi:type="dcterms:W3CDTF">2022-07-12T14:04:00Z</dcterms:created>
  <dcterms:modified xsi:type="dcterms:W3CDTF">2022-07-12T20:10:00Z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