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default" w:ascii="Calibri" w:hAnsi="Calibri" w:eastAsia="Times New Roman" w:cs="Calibri"/>
          <w:b/>
          <w:bCs/>
          <w:sz w:val="24"/>
          <w:szCs w:val="24"/>
          <w:highlight w:val="none"/>
          <w:lang w:val="en-US" w:eastAsia="tr-TR"/>
        </w:rPr>
      </w:pPr>
      <w:r>
        <w:rPr>
          <w:rFonts w:hint="default" w:ascii="Calibri" w:hAnsi="Calibri" w:eastAsia="Times New Roman" w:cs="Calibri"/>
          <w:b/>
          <w:bCs/>
          <w:sz w:val="24"/>
          <w:szCs w:val="24"/>
          <w:highlight w:val="none"/>
          <w:lang w:val="en-US" w:eastAsia="tr-TR"/>
        </w:rPr>
        <w:t>Supratentorial Anomalies in Spina Bifida</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default" w:ascii="Calibri" w:hAnsi="Calibri" w:eastAsia="Times New Roman" w:cs="Calibri"/>
          <w:b/>
          <w:bCs/>
          <w:sz w:val="24"/>
          <w:szCs w:val="24"/>
          <w:highlight w:val="none"/>
          <w:lang w:val="en-US" w:eastAsia="tr-TR"/>
        </w:rPr>
      </w:pPr>
      <w:r>
        <w:rPr>
          <w:rFonts w:hint="default" w:ascii="Calibri" w:hAnsi="Calibri" w:eastAsia="Times New Roman" w:cs="Calibri"/>
          <w:b/>
          <w:bCs/>
          <w:sz w:val="24"/>
          <w:szCs w:val="24"/>
          <w:highlight w:val="none"/>
          <w:lang w:val="en-US" w:eastAsia="tr-TR"/>
        </w:rPr>
        <w:t xml:space="preserve">Objective: </w:t>
      </w:r>
      <w:r>
        <w:rPr>
          <w:rFonts w:hint="default" w:ascii="Calibri" w:hAnsi="Calibri" w:eastAsia="Times New Roman" w:cs="Calibri"/>
          <w:sz w:val="24"/>
          <w:szCs w:val="24"/>
          <w:highlight w:val="none"/>
          <w:lang w:val="en-US" w:eastAsia="tr-TR"/>
        </w:rPr>
        <w:t xml:space="preserve">Spina bifida meningomyelocele (SBM), the most common congenital malformation of central nervous system may have several accompanying abnormalities. While the abnormalities of hindbrain are common as Arnold Chiari Malformation type 2, malformations of supratentorial brain structures can be detected also. We aimed to investigate the incidence and types of supratentorial brain malformations accompanying SBM in our cohort. </w:t>
      </w:r>
    </w:p>
    <w:p>
      <w:pPr>
        <w:keepNext w:val="0"/>
        <w:keepLines w:val="0"/>
        <w:pageBreakBefore w:val="0"/>
        <w:widowControl/>
        <w:kinsoku/>
        <w:wordWrap/>
        <w:overflowPunct/>
        <w:topLinePunct w:val="0"/>
        <w:autoSpaceDE/>
        <w:autoSpaceDN/>
        <w:bidi w:val="0"/>
        <w:adjustRightInd/>
        <w:snapToGrid/>
        <w:spacing w:before="100" w:beforeAutospacing="1" w:after="100" w:afterAutospacing="1" w:line="240" w:lineRule="auto"/>
        <w:jc w:val="left"/>
        <w:textAlignment w:val="auto"/>
        <w:rPr>
          <w:rFonts w:hint="default" w:ascii="Calibri" w:hAnsi="Calibri" w:eastAsia="Times New Roman" w:cs="Calibri"/>
          <w:b/>
          <w:bCs/>
          <w:sz w:val="24"/>
          <w:szCs w:val="24"/>
          <w:highlight w:val="none"/>
          <w:lang w:val="en-US" w:eastAsia="tr-TR"/>
        </w:rPr>
      </w:pPr>
      <w:r>
        <w:rPr>
          <w:rFonts w:hint="default" w:ascii="Calibri" w:hAnsi="Calibri" w:eastAsia="Times New Roman" w:cs="Calibri"/>
          <w:b/>
          <w:bCs/>
          <w:sz w:val="24"/>
          <w:szCs w:val="24"/>
          <w:highlight w:val="none"/>
          <w:lang w:val="en-US" w:eastAsia="tr-TR"/>
        </w:rPr>
        <w:t xml:space="preserve">Methods: </w:t>
      </w:r>
      <w:r>
        <w:rPr>
          <w:rFonts w:hint="default" w:ascii="Calibri" w:hAnsi="Calibri" w:eastAsia="Times New Roman" w:cs="Calibri"/>
          <w:sz w:val="24"/>
          <w:szCs w:val="24"/>
          <w:highlight w:val="none"/>
          <w:lang w:val="en-US" w:eastAsia="tr-TR"/>
        </w:rPr>
        <w:t>We retrospectively revised the reports and the brain magnetic resonance images (MRI) of our pediatric patient group with SBM.</w:t>
      </w:r>
    </w:p>
    <w:p>
      <w:pPr>
        <w:keepNext w:val="0"/>
        <w:keepLines w:val="0"/>
        <w:pageBreakBefore w:val="0"/>
        <w:widowControl/>
        <w:kinsoku/>
        <w:wordWrap/>
        <w:overflowPunct/>
        <w:topLinePunct w:val="0"/>
        <w:autoSpaceDE/>
        <w:autoSpaceDN/>
        <w:bidi w:val="0"/>
        <w:adjustRightInd/>
        <w:snapToGrid/>
        <w:spacing w:line="240" w:lineRule="auto"/>
        <w:jc w:val="left"/>
        <w:textAlignment w:val="auto"/>
        <w:rPr>
          <w:rFonts w:hint="default" w:ascii="Calibri" w:hAnsi="Calibri" w:eastAsia="Times New Roman" w:cs="Calibri"/>
          <w:color w:val="000000" w:themeColor="text1"/>
          <w:sz w:val="24"/>
          <w:szCs w:val="24"/>
          <w:highlight w:val="none"/>
          <w:lang w:val="en-US" w:eastAsia="tr-TR"/>
          <w14:textFill>
            <w14:solidFill>
              <w14:schemeClr w14:val="tx1"/>
            </w14:solidFill>
          </w14:textFill>
        </w:rPr>
      </w:pPr>
      <w:r>
        <w:rPr>
          <w:rFonts w:hint="default" w:ascii="Calibri" w:hAnsi="Calibri" w:eastAsia="Times New Roman" w:cs="Calibri"/>
          <w:b/>
          <w:bCs/>
          <w:sz w:val="24"/>
          <w:szCs w:val="24"/>
          <w:highlight w:val="none"/>
          <w:lang w:val="en-US" w:eastAsia="tr-TR"/>
        </w:rPr>
        <w:t xml:space="preserve">Results: </w:t>
      </w:r>
      <w:r>
        <w:rPr>
          <w:rFonts w:hint="default" w:ascii="Calibri" w:hAnsi="Calibri" w:eastAsia="Times New Roman" w:cs="Calibri"/>
          <w:color w:val="000000" w:themeColor="text1"/>
          <w:sz w:val="24"/>
          <w:szCs w:val="24"/>
          <w:highlight w:val="none"/>
          <w:lang w:val="en-US" w:eastAsia="tr-TR"/>
          <w14:textFill>
            <w14:solidFill>
              <w14:schemeClr w14:val="tx1"/>
            </w14:solidFill>
          </w14:textFill>
        </w:rPr>
        <w:t>213 boys and 213 girls were included in the cohort. The most frequent accompanying anomaly, agenesis of corpus callosum was present in 34.7 % (n=148), heterotopia in 25.8 % (n=110) and abnormal cortical gyration was present in 38.9 % (n=166, 90 had polymicrogyria and 70 had agyria and/or pachygyria). Absence of septum pellucidum was present in 6.57 % (n=28), wheres septum pellucidum et vergae malformation was present in 0.93 % (n=4). %3.28 (n=14) of the cohort had craniosynostosis. Intracranial aracnoid cyst was present in 0.93 % (n=4) and epidermoid cyst was present in 0.23 % (n=1). Schizencephaly was found in 0.46 % (n=2) of the cohort.</w:t>
      </w:r>
    </w:p>
    <w:p>
      <w:pPr>
        <w:jc w:val="both"/>
        <w:rPr>
          <w:rFonts w:hint="default" w:ascii="Calibri" w:hAnsi="Calibri" w:cs="Calibri"/>
          <w:sz w:val="24"/>
          <w:szCs w:val="24"/>
          <w:highlight w:val="none"/>
          <w:lang w:val="en-US"/>
        </w:rPr>
      </w:pPr>
      <w:r>
        <w:rPr>
          <w:rFonts w:hint="default" w:ascii="Calibri" w:hAnsi="Calibri" w:eastAsia="Times New Roman" w:cs="Calibri"/>
          <w:b/>
          <w:bCs/>
          <w:sz w:val="24"/>
          <w:szCs w:val="24"/>
          <w:highlight w:val="none"/>
          <w:lang w:val="en-US" w:eastAsia="tr-TR"/>
        </w:rPr>
        <w:t xml:space="preserve">Discussion: </w:t>
      </w:r>
      <w:r>
        <w:rPr>
          <w:rFonts w:hint="default" w:ascii="Calibri" w:hAnsi="Calibri" w:cs="Calibri"/>
          <w:sz w:val="24"/>
          <w:szCs w:val="24"/>
        </w:rPr>
        <w:t>Spina bifida brings intracranial anomalies along with other neurological defects and their etiology has not been explored yet. The developmental pathophysiology of these anomalies, their triggering mechanisms and detection are subjects of further studies. This special patient group requires multisystemic evaluation for delineation of its pathophysiological background.</w:t>
      </w:r>
    </w:p>
    <w:p>
      <w:bookmarkStart w:id="0" w:name="_GoBack"/>
      <w:bookmarkEnd w:id="0"/>
    </w:p>
    <w:sectPr>
      <w:pgSz w:w="11906" w:h="16838"/>
      <w:pgMar w:top="1417" w:right="1559" w:bottom="1417" w:left="850" w:header="709" w:footer="709" w:gutter="0"/>
      <w:pgBorders>
        <w:top w:val="none" w:sz="0" w:space="0"/>
        <w:left w:val="none" w:sz="0" w:space="0"/>
        <w:bottom w:val="none" w:sz="0" w:space="0"/>
        <w:right w:val="none" w:sz="0" w:space="0"/>
      </w:pgBorders>
      <w:pgNumType w:start="1"/>
      <w:cols w:space="0" w:num="1"/>
      <w:rtlGutter w:val="0"/>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1"/>
  <w:displayVerticalDrawingGridEvery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405C"/>
    <w:rsid w:val="00050A31"/>
    <w:rsid w:val="000716D2"/>
    <w:rsid w:val="00071AAB"/>
    <w:rsid w:val="000B76C4"/>
    <w:rsid w:val="000C5610"/>
    <w:rsid w:val="000E6552"/>
    <w:rsid w:val="000F3A4F"/>
    <w:rsid w:val="000F59AC"/>
    <w:rsid w:val="001364FE"/>
    <w:rsid w:val="001368DD"/>
    <w:rsid w:val="00147DB3"/>
    <w:rsid w:val="001518A5"/>
    <w:rsid w:val="00170095"/>
    <w:rsid w:val="00170E4F"/>
    <w:rsid w:val="001743F4"/>
    <w:rsid w:val="00187C33"/>
    <w:rsid w:val="001936B7"/>
    <w:rsid w:val="00196AB1"/>
    <w:rsid w:val="00201333"/>
    <w:rsid w:val="00210FA7"/>
    <w:rsid w:val="00216417"/>
    <w:rsid w:val="0026631D"/>
    <w:rsid w:val="002C2F53"/>
    <w:rsid w:val="0033518C"/>
    <w:rsid w:val="003437C2"/>
    <w:rsid w:val="00377186"/>
    <w:rsid w:val="003A1C03"/>
    <w:rsid w:val="00414627"/>
    <w:rsid w:val="00425D63"/>
    <w:rsid w:val="004643D8"/>
    <w:rsid w:val="00497C24"/>
    <w:rsid w:val="004C7BA5"/>
    <w:rsid w:val="004E7628"/>
    <w:rsid w:val="004F48F2"/>
    <w:rsid w:val="005149B1"/>
    <w:rsid w:val="005647F2"/>
    <w:rsid w:val="005662D1"/>
    <w:rsid w:val="00573A09"/>
    <w:rsid w:val="005A4526"/>
    <w:rsid w:val="005C1B16"/>
    <w:rsid w:val="005E53D0"/>
    <w:rsid w:val="006002EB"/>
    <w:rsid w:val="006128EF"/>
    <w:rsid w:val="006264B4"/>
    <w:rsid w:val="00643033"/>
    <w:rsid w:val="00644CC3"/>
    <w:rsid w:val="00661468"/>
    <w:rsid w:val="006649F0"/>
    <w:rsid w:val="0067245D"/>
    <w:rsid w:val="0068470E"/>
    <w:rsid w:val="00695DCD"/>
    <w:rsid w:val="006A05CC"/>
    <w:rsid w:val="006A35A7"/>
    <w:rsid w:val="007152D7"/>
    <w:rsid w:val="00746C14"/>
    <w:rsid w:val="007C2C59"/>
    <w:rsid w:val="00801F23"/>
    <w:rsid w:val="00837632"/>
    <w:rsid w:val="0085640F"/>
    <w:rsid w:val="008567AA"/>
    <w:rsid w:val="00892712"/>
    <w:rsid w:val="008A680A"/>
    <w:rsid w:val="008B0BB0"/>
    <w:rsid w:val="008E6C4B"/>
    <w:rsid w:val="008F18C0"/>
    <w:rsid w:val="00907648"/>
    <w:rsid w:val="00930FDE"/>
    <w:rsid w:val="00984C93"/>
    <w:rsid w:val="00987CE1"/>
    <w:rsid w:val="0099405C"/>
    <w:rsid w:val="009C600F"/>
    <w:rsid w:val="009D3723"/>
    <w:rsid w:val="009E04F2"/>
    <w:rsid w:val="00A03B7B"/>
    <w:rsid w:val="00A200C9"/>
    <w:rsid w:val="00A250D5"/>
    <w:rsid w:val="00A32F56"/>
    <w:rsid w:val="00A36028"/>
    <w:rsid w:val="00A91424"/>
    <w:rsid w:val="00AA2C77"/>
    <w:rsid w:val="00AC3FB9"/>
    <w:rsid w:val="00AC702A"/>
    <w:rsid w:val="00AD226F"/>
    <w:rsid w:val="00B13A52"/>
    <w:rsid w:val="00B24CF4"/>
    <w:rsid w:val="00B26993"/>
    <w:rsid w:val="00B4570C"/>
    <w:rsid w:val="00B5208C"/>
    <w:rsid w:val="00B74876"/>
    <w:rsid w:val="00BB7C2B"/>
    <w:rsid w:val="00BC1664"/>
    <w:rsid w:val="00BC2546"/>
    <w:rsid w:val="00C05085"/>
    <w:rsid w:val="00C1593D"/>
    <w:rsid w:val="00C56C7E"/>
    <w:rsid w:val="00C776A4"/>
    <w:rsid w:val="00CA2C6C"/>
    <w:rsid w:val="00CC0600"/>
    <w:rsid w:val="00CC78AC"/>
    <w:rsid w:val="00CF7953"/>
    <w:rsid w:val="00D07232"/>
    <w:rsid w:val="00D10245"/>
    <w:rsid w:val="00D21BDD"/>
    <w:rsid w:val="00D65F07"/>
    <w:rsid w:val="00D92BB7"/>
    <w:rsid w:val="00DC76D2"/>
    <w:rsid w:val="00DD30ED"/>
    <w:rsid w:val="00E64C21"/>
    <w:rsid w:val="00EC24C6"/>
    <w:rsid w:val="00EF2933"/>
    <w:rsid w:val="00F05146"/>
    <w:rsid w:val="00F1115D"/>
    <w:rsid w:val="00F3513C"/>
    <w:rsid w:val="00F465C5"/>
    <w:rsid w:val="00F5180D"/>
    <w:rsid w:val="00F51B21"/>
    <w:rsid w:val="00F51D87"/>
    <w:rsid w:val="00F8455C"/>
    <w:rsid w:val="3DCD5D5A"/>
    <w:rsid w:val="66CE19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tr-TR" w:eastAsia="en-US"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Office_11.2.0.11130_F1E327BC-269C-435d-A152-05C5408002CA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2020-08-12T00:13:00Z</dcterms:created>
  <dc:creator>google1558881357</dc:creator>
  <cp:lastModifiedBy>Cetiners</cp:lastModifiedBy>
  <dcterms:modified xsi:type="dcterms:W3CDTF">2022-06-30T18:19:12Z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1033-11.2.0.11130</vt:lpwstr>
  </property>
  <property fmtid="{D5CDD505-2E9C-101B-9397-08002B2CF9AE}" pid="3" name="ICV">
    <vt:lpwstr>22FDBCDA618C4C27B59AA00C4C264F5C</vt:lpwstr>
  </property>
</Properties>
</file>