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035A11" w14:textId="1F63338A" w:rsidR="00AE3E37" w:rsidRDefault="003B0EAD" w:rsidP="00494130">
      <w:pPr>
        <w:pStyle w:val="1"/>
        <w:spacing w:before="170"/>
        <w:ind w:left="0"/>
      </w:pPr>
      <w:r w:rsidRPr="003B0EAD">
        <w:rPr>
          <w:color w:val="337AB7"/>
        </w:rPr>
        <w:t>Our experience of hyperbaric oxygenation therapy usage in treatment of spinal cord injury</w:t>
      </w:r>
      <w:r w:rsidR="00082E46">
        <w:rPr>
          <w:color w:val="337AB7"/>
        </w:rPr>
        <w:t xml:space="preserve"> </w:t>
      </w:r>
    </w:p>
    <w:p w14:paraId="174C5D13" w14:textId="3BBCEBFB" w:rsidR="004F2622" w:rsidRDefault="00DE50C5" w:rsidP="004F2622">
      <w:pPr>
        <w:pStyle w:val="a3"/>
        <w:spacing w:before="73" w:line="198" w:lineRule="exact"/>
        <w:ind w:right="58"/>
        <w:rPr>
          <w:rFonts w:ascii="Arial"/>
        </w:rPr>
      </w:pPr>
      <w:r w:rsidRPr="004F2622">
        <w:rPr>
          <w:rFonts w:ascii="Arial"/>
        </w:rPr>
        <w:t>Oleksii</w:t>
      </w:r>
      <w:r w:rsidRPr="004F2622">
        <w:rPr>
          <w:rFonts w:ascii="Arial"/>
        </w:rPr>
        <w:t xml:space="preserve"> </w:t>
      </w:r>
      <w:r>
        <w:rPr>
          <w:rFonts w:ascii="Arial"/>
        </w:rPr>
        <w:t xml:space="preserve">S. </w:t>
      </w:r>
      <w:r w:rsidR="004F2622" w:rsidRPr="004F2622">
        <w:rPr>
          <w:rFonts w:ascii="Arial"/>
        </w:rPr>
        <w:t xml:space="preserve">Nekhlopochyn, MD, PhD, Department of spinal neurosurgery, </w:t>
      </w:r>
      <w:proofErr w:type="spellStart"/>
      <w:r w:rsidR="004F2622" w:rsidRPr="004F2622">
        <w:rPr>
          <w:rFonts w:ascii="Arial"/>
        </w:rPr>
        <w:t>Romodanov</w:t>
      </w:r>
      <w:proofErr w:type="spellEnd"/>
      <w:r w:rsidR="004F2622" w:rsidRPr="004F2622">
        <w:rPr>
          <w:rFonts w:ascii="Arial"/>
        </w:rPr>
        <w:t xml:space="preserve"> Neurosurgery Institute, Kiev, Ukraine </w:t>
      </w:r>
    </w:p>
    <w:p w14:paraId="59B5D486" w14:textId="0464CD40" w:rsidR="003B0EAD" w:rsidRDefault="003B0EAD" w:rsidP="004F2622">
      <w:pPr>
        <w:pStyle w:val="a3"/>
        <w:spacing w:before="73" w:line="198" w:lineRule="exact"/>
        <w:ind w:right="58"/>
        <w:rPr>
          <w:rFonts w:ascii="Arial"/>
        </w:rPr>
      </w:pPr>
      <w:r w:rsidRPr="003B0EAD">
        <w:rPr>
          <w:rFonts w:ascii="Arial"/>
        </w:rPr>
        <w:t>Igor V. Voronov</w:t>
      </w:r>
      <w:r>
        <w:rPr>
          <w:rFonts w:ascii="Arial"/>
        </w:rPr>
        <w:t xml:space="preserve">, MD, </w:t>
      </w:r>
      <w:r w:rsidRPr="003B0EAD">
        <w:rPr>
          <w:rFonts w:ascii="Arial"/>
        </w:rPr>
        <w:t xml:space="preserve">Department of Hyperbaric Oxygenation, </w:t>
      </w:r>
      <w:proofErr w:type="spellStart"/>
      <w:r w:rsidRPr="003B0EAD">
        <w:rPr>
          <w:rFonts w:ascii="Arial"/>
        </w:rPr>
        <w:t>Romodanov</w:t>
      </w:r>
      <w:proofErr w:type="spellEnd"/>
      <w:r w:rsidRPr="003B0EAD">
        <w:rPr>
          <w:rFonts w:ascii="Arial"/>
        </w:rPr>
        <w:t xml:space="preserve"> Neurosurgery Institute, Kyiv, Ukraine</w:t>
      </w:r>
    </w:p>
    <w:p w14:paraId="77BDEEAA" w14:textId="6C885407" w:rsidR="00AE3E37" w:rsidRPr="00DE50C5" w:rsidRDefault="00DE50C5" w:rsidP="003B0EAD">
      <w:pPr>
        <w:pStyle w:val="a3"/>
        <w:spacing w:before="73" w:line="198" w:lineRule="exact"/>
        <w:ind w:right="58"/>
        <w:rPr>
          <w:rFonts w:ascii="Arial"/>
        </w:rPr>
      </w:pPr>
      <w:r w:rsidRPr="00DE50C5">
        <w:rPr>
          <w:rFonts w:ascii="Arial"/>
        </w:rPr>
        <w:t xml:space="preserve">Vadim V. </w:t>
      </w:r>
      <w:proofErr w:type="spellStart"/>
      <w:r w:rsidRPr="00DE50C5">
        <w:rPr>
          <w:rFonts w:ascii="Arial"/>
        </w:rPr>
        <w:t>Verbov</w:t>
      </w:r>
      <w:proofErr w:type="spellEnd"/>
      <w:r w:rsidR="004F2622" w:rsidRPr="004F2622">
        <w:rPr>
          <w:rFonts w:ascii="Arial"/>
        </w:rPr>
        <w:t>,</w:t>
      </w:r>
      <w:r w:rsidR="004F2622" w:rsidRPr="004F2622">
        <w:rPr>
          <w:rFonts w:ascii="Arial"/>
        </w:rPr>
        <w:t xml:space="preserve"> </w:t>
      </w:r>
      <w:r w:rsidR="004F2622" w:rsidRPr="004F2622">
        <w:rPr>
          <w:rFonts w:ascii="Arial"/>
        </w:rPr>
        <w:t>MD, PhD</w:t>
      </w:r>
      <w:r w:rsidR="004F2622">
        <w:rPr>
          <w:rFonts w:ascii="Arial"/>
        </w:rPr>
        <w:t xml:space="preserve">, </w:t>
      </w:r>
      <w:r w:rsidRPr="00DE50C5">
        <w:rPr>
          <w:rFonts w:ascii="Arial"/>
        </w:rPr>
        <w:t xml:space="preserve">Restorative Neurosurgery Department, </w:t>
      </w:r>
      <w:proofErr w:type="spellStart"/>
      <w:r w:rsidRPr="00DE50C5">
        <w:rPr>
          <w:rFonts w:ascii="Arial"/>
        </w:rPr>
        <w:t>Romodanov</w:t>
      </w:r>
      <w:proofErr w:type="spellEnd"/>
      <w:r w:rsidRPr="00DE50C5">
        <w:rPr>
          <w:rFonts w:ascii="Arial"/>
        </w:rPr>
        <w:t xml:space="preserve"> Neurosurgery Institute, Kyiv, Ukraine</w:t>
      </w:r>
    </w:p>
    <w:p w14:paraId="4C79D882" w14:textId="77777777" w:rsidR="00AE3E37" w:rsidRDefault="00AE3E37">
      <w:pPr>
        <w:rPr>
          <w:rFonts w:ascii="Arial"/>
          <w:sz w:val="21"/>
        </w:rPr>
        <w:sectPr w:rsidR="00AE3E37" w:rsidSect="00CA4143">
          <w:headerReference w:type="default" r:id="rId7"/>
          <w:footerReference w:type="default" r:id="rId8"/>
          <w:type w:val="continuous"/>
          <w:pgSz w:w="11910" w:h="16840"/>
          <w:pgMar w:top="1971" w:right="600" w:bottom="840" w:left="620" w:header="541" w:footer="642" w:gutter="0"/>
          <w:cols w:space="720"/>
        </w:sectPr>
      </w:pPr>
    </w:p>
    <w:p w14:paraId="38EC8231" w14:textId="77777777" w:rsidR="000B407F" w:rsidRDefault="000B407F" w:rsidP="000B407F">
      <w:pPr>
        <w:pStyle w:val="3"/>
        <w:spacing w:before="74"/>
        <w:jc w:val="both"/>
        <w:rPr>
          <w:rFonts w:ascii="Tw Cen MT" w:eastAsia="Tw Cen MT" w:hAnsi="Tw Cen MT" w:cs="Tw Cen MT"/>
          <w:b w:val="0"/>
          <w:bCs w:val="0"/>
          <w:sz w:val="18"/>
          <w:szCs w:val="18"/>
        </w:rPr>
      </w:pPr>
    </w:p>
    <w:p w14:paraId="3B4896C7" w14:textId="77777777" w:rsidR="003B0EAD" w:rsidRPr="003B0EAD" w:rsidRDefault="003B0EAD" w:rsidP="003B0EAD">
      <w:pPr>
        <w:pStyle w:val="3"/>
        <w:spacing w:before="74"/>
        <w:jc w:val="both"/>
        <w:rPr>
          <w:rFonts w:ascii="Tw Cen MT" w:eastAsia="Tw Cen MT" w:hAnsi="Tw Cen MT" w:cs="Tw Cen MT"/>
          <w:b w:val="0"/>
          <w:bCs w:val="0"/>
          <w:sz w:val="18"/>
          <w:szCs w:val="18"/>
        </w:rPr>
      </w:pPr>
      <w:r w:rsidRPr="003B0EAD">
        <w:rPr>
          <w:rFonts w:ascii="Tw Cen MT" w:eastAsia="Tw Cen MT" w:hAnsi="Tw Cen MT" w:cs="Tw Cen MT"/>
          <w:b w:val="0"/>
          <w:bCs w:val="0"/>
          <w:sz w:val="18"/>
          <w:szCs w:val="18"/>
        </w:rPr>
        <w:t>One of the promising directions in the treatment and rehabilitation of patients with spinal cord traumatic injury is the use of hyperbaric oxygenation (HBO). Experimental models have shown that HBO has a neuroprotective effect in spinal cord injury, but the results of clinical application of the method are still contradictory.</w:t>
      </w:r>
    </w:p>
    <w:p w14:paraId="6ACD27E2" w14:textId="77777777" w:rsidR="003B0EAD" w:rsidRPr="003B0EAD" w:rsidRDefault="003B0EAD" w:rsidP="003B0EAD">
      <w:pPr>
        <w:pStyle w:val="3"/>
        <w:spacing w:before="74"/>
        <w:jc w:val="both"/>
        <w:rPr>
          <w:rFonts w:ascii="Tw Cen MT" w:eastAsia="Tw Cen MT" w:hAnsi="Tw Cen MT" w:cs="Tw Cen MT"/>
          <w:b w:val="0"/>
          <w:bCs w:val="0"/>
          <w:sz w:val="18"/>
          <w:szCs w:val="18"/>
        </w:rPr>
      </w:pPr>
      <w:r w:rsidRPr="003B0EAD">
        <w:rPr>
          <w:rFonts w:ascii="Tw Cen MT" w:eastAsia="Tw Cen MT" w:hAnsi="Tw Cen MT" w:cs="Tw Cen MT"/>
          <w:b w:val="0"/>
          <w:bCs w:val="0"/>
          <w:sz w:val="18"/>
          <w:szCs w:val="18"/>
        </w:rPr>
        <w:t>Objective: to determine the effectiveness of HBO in the complex therapy of victims with traumatic spinal cord injury and the feasibility of further study of this area.</w:t>
      </w:r>
    </w:p>
    <w:p w14:paraId="5B7FEFE7" w14:textId="77777777" w:rsidR="003B0EAD" w:rsidRPr="003B0EAD" w:rsidRDefault="003B0EAD" w:rsidP="003B0EAD">
      <w:pPr>
        <w:pStyle w:val="3"/>
        <w:spacing w:before="74"/>
        <w:jc w:val="both"/>
        <w:rPr>
          <w:rFonts w:ascii="Tw Cen MT" w:eastAsia="Tw Cen MT" w:hAnsi="Tw Cen MT" w:cs="Tw Cen MT"/>
          <w:b w:val="0"/>
          <w:bCs w:val="0"/>
          <w:sz w:val="18"/>
          <w:szCs w:val="18"/>
        </w:rPr>
      </w:pPr>
      <w:r w:rsidRPr="003B0EAD">
        <w:rPr>
          <w:rFonts w:ascii="Tw Cen MT" w:eastAsia="Tw Cen MT" w:hAnsi="Tw Cen MT" w:cs="Tw Cen MT"/>
          <w:b w:val="0"/>
          <w:bCs w:val="0"/>
          <w:sz w:val="18"/>
          <w:szCs w:val="18"/>
        </w:rPr>
        <w:t xml:space="preserve">Materials and Methods: Study design - pilot observational retrospective case - control. When selecting a control for each clinical case, the following factors were considered: gender, age, circumstances of injury, type of damage to the </w:t>
      </w:r>
      <w:proofErr w:type="spellStart"/>
      <w:r w:rsidRPr="003B0EAD">
        <w:rPr>
          <w:rFonts w:ascii="Tw Cen MT" w:eastAsia="Tw Cen MT" w:hAnsi="Tw Cen MT" w:cs="Tw Cen MT"/>
          <w:b w:val="0"/>
          <w:bCs w:val="0"/>
          <w:sz w:val="18"/>
          <w:szCs w:val="18"/>
        </w:rPr>
        <w:t>osteoligamentous</w:t>
      </w:r>
      <w:proofErr w:type="spellEnd"/>
      <w:r w:rsidRPr="003B0EAD">
        <w:rPr>
          <w:rFonts w:ascii="Tw Cen MT" w:eastAsia="Tw Cen MT" w:hAnsi="Tw Cen MT" w:cs="Tw Cen MT"/>
          <w:b w:val="0"/>
          <w:bCs w:val="0"/>
          <w:sz w:val="18"/>
          <w:szCs w:val="18"/>
        </w:rPr>
        <w:t xml:space="preserve"> apparatus, level of neurological deficit, degree of damage and compression of the spinal cord, time elapsed from the moment of injury to surgery. We analyzed 28 "case </w:t>
      </w:r>
      <w:r w:rsidRPr="003B0EAD">
        <w:rPr>
          <w:rFonts w:eastAsia="Tw Cen MT"/>
          <w:b w:val="0"/>
          <w:bCs w:val="0"/>
          <w:sz w:val="18"/>
          <w:szCs w:val="18"/>
        </w:rPr>
        <w:t>‒</w:t>
      </w:r>
      <w:r w:rsidRPr="003B0EAD">
        <w:rPr>
          <w:rFonts w:ascii="Tw Cen MT" w:eastAsia="Tw Cen MT" w:hAnsi="Tw Cen MT" w:cs="Tw Cen MT"/>
          <w:b w:val="0"/>
          <w:bCs w:val="0"/>
          <w:sz w:val="18"/>
          <w:szCs w:val="18"/>
        </w:rPr>
        <w:t xml:space="preserve"> control" pairs. The main criterion for the effectiveness of therapy was the change in the functional class according to the ASIA scale.</w:t>
      </w:r>
    </w:p>
    <w:p w14:paraId="562352D9" w14:textId="77777777" w:rsidR="003B0EAD" w:rsidRPr="003B0EAD" w:rsidRDefault="003B0EAD" w:rsidP="003B0EAD">
      <w:pPr>
        <w:pStyle w:val="3"/>
        <w:spacing w:before="74"/>
        <w:jc w:val="both"/>
        <w:rPr>
          <w:rFonts w:ascii="Tw Cen MT" w:eastAsia="Tw Cen MT" w:hAnsi="Tw Cen MT" w:cs="Tw Cen MT"/>
          <w:b w:val="0"/>
          <w:bCs w:val="0"/>
          <w:sz w:val="18"/>
          <w:szCs w:val="18"/>
        </w:rPr>
      </w:pPr>
      <w:r w:rsidRPr="003B0EAD">
        <w:rPr>
          <w:rFonts w:ascii="Tw Cen MT" w:eastAsia="Tw Cen MT" w:hAnsi="Tw Cen MT" w:cs="Tw Cen MT"/>
          <w:b w:val="0"/>
          <w:bCs w:val="0"/>
          <w:sz w:val="18"/>
          <w:szCs w:val="18"/>
        </w:rPr>
        <w:t>Results. Positive dynamics was registered in 57% of victims, including in the group of patients receiving HBO therapy - in 71%, in the control group - in 43%. HBO therapy in the postoperative period significantly affects the dynamics of regression of neurological disorders (p = 0.0295). Odds ratio - 3.333 (95% confidence interval - 1.098</w:t>
      </w:r>
      <w:r w:rsidRPr="003B0EAD">
        <w:rPr>
          <w:rFonts w:eastAsia="Tw Cen MT"/>
          <w:b w:val="0"/>
          <w:bCs w:val="0"/>
          <w:sz w:val="18"/>
          <w:szCs w:val="18"/>
        </w:rPr>
        <w:t>‒</w:t>
      </w:r>
      <w:r w:rsidRPr="003B0EAD">
        <w:rPr>
          <w:rFonts w:ascii="Tw Cen MT" w:eastAsia="Tw Cen MT" w:hAnsi="Tw Cen MT" w:cs="Tw Cen MT"/>
          <w:b w:val="0"/>
          <w:bCs w:val="0"/>
          <w:sz w:val="18"/>
          <w:szCs w:val="18"/>
        </w:rPr>
        <w:t>10.116, p = 0.0335). The calculation of the odds ratio, adjusted for additional analyzed factors, showed a more pronounced efficiency - 4.519 (95% confidence interval - 1.279</w:t>
      </w:r>
      <w:r w:rsidRPr="003B0EAD">
        <w:rPr>
          <w:rFonts w:eastAsia="Tw Cen MT"/>
          <w:b w:val="0"/>
          <w:bCs w:val="0"/>
          <w:sz w:val="18"/>
          <w:szCs w:val="18"/>
        </w:rPr>
        <w:t>‒</w:t>
      </w:r>
      <w:r w:rsidRPr="003B0EAD">
        <w:rPr>
          <w:rFonts w:ascii="Tw Cen MT" w:eastAsia="Tw Cen MT" w:hAnsi="Tw Cen MT" w:cs="Tw Cen MT"/>
          <w:b w:val="0"/>
          <w:bCs w:val="0"/>
          <w:sz w:val="18"/>
          <w:szCs w:val="18"/>
        </w:rPr>
        <w:t>15.962, p = 0.0192).</w:t>
      </w:r>
    </w:p>
    <w:p w14:paraId="3C07DFDF" w14:textId="242E382F" w:rsidR="00AE3E37" w:rsidRDefault="003B0EAD" w:rsidP="003B0EAD">
      <w:pPr>
        <w:pStyle w:val="3"/>
        <w:spacing w:before="74"/>
        <w:jc w:val="both"/>
        <w:rPr>
          <w:color w:val="BF5A14"/>
        </w:rPr>
      </w:pPr>
      <w:r w:rsidRPr="003B0EAD">
        <w:rPr>
          <w:rFonts w:ascii="Tw Cen MT" w:eastAsia="Tw Cen MT" w:hAnsi="Tw Cen MT" w:cs="Tw Cen MT"/>
          <w:b w:val="0"/>
          <w:bCs w:val="0"/>
          <w:sz w:val="18"/>
          <w:szCs w:val="18"/>
        </w:rPr>
        <w:t>Conclusions. The obtained results indicate that usage of HBO as a method of complex therapy for traumatic spinal cord injury is promising for further study in order to determine the effectiveness of the method, the optimal timing of treatment initiation in the postoperative period and its duration.</w:t>
      </w:r>
      <w:r w:rsidR="00A9710C">
        <w:rPr>
          <w:b w:val="0"/>
        </w:rPr>
        <w:br w:type="column"/>
      </w:r>
    </w:p>
    <w:p w14:paraId="5BE6056F" w14:textId="55C55AB2" w:rsidR="000B407F" w:rsidRDefault="00CA0FFA" w:rsidP="000B407F">
      <w:pPr>
        <w:pStyle w:val="3"/>
        <w:spacing w:before="74"/>
        <w:jc w:val="both"/>
      </w:pPr>
      <w:r>
        <w:rPr>
          <w:rFonts w:ascii="Verdana" w:hAnsi="Verdana" w:cstheme="minorHAnsi"/>
          <w:b w:val="0"/>
          <w:bCs w:val="0"/>
          <w:i/>
          <w:iCs/>
          <w:noProof/>
          <w:lang w:val="uk-UA"/>
        </w:rPr>
        <w:drawing>
          <wp:inline distT="0" distB="0" distL="0" distR="0" wp14:anchorId="316829BE" wp14:editId="494E23EF">
            <wp:extent cx="3165475" cy="1593198"/>
            <wp:effectExtent l="0" t="0" r="0" b="762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65475" cy="1593198"/>
                    </a:xfrm>
                    <a:prstGeom prst="rect">
                      <a:avLst/>
                    </a:prstGeom>
                    <a:noFill/>
                    <a:ln>
                      <a:noFill/>
                    </a:ln>
                  </pic:spPr>
                </pic:pic>
              </a:graphicData>
            </a:graphic>
          </wp:inline>
        </w:drawing>
      </w:r>
    </w:p>
    <w:p w14:paraId="2A72788D" w14:textId="14BB2823" w:rsidR="005973B9" w:rsidRDefault="00CA0FFA" w:rsidP="00CA0FFA">
      <w:pPr>
        <w:spacing w:line="204" w:lineRule="exact"/>
        <w:ind w:left="142"/>
        <w:jc w:val="both"/>
        <w:rPr>
          <w:noProof/>
          <w:sz w:val="18"/>
          <w:szCs w:val="18"/>
        </w:rPr>
      </w:pPr>
      <w:r w:rsidRPr="00CA0FFA">
        <w:rPr>
          <w:noProof/>
          <w:sz w:val="18"/>
          <w:szCs w:val="18"/>
        </w:rPr>
        <w:t>Fig. 1. Graphic characteristic of the predictive efficiency of the model: A</w:t>
      </w:r>
      <w:r>
        <w:rPr>
          <w:noProof/>
          <w:sz w:val="18"/>
          <w:szCs w:val="18"/>
        </w:rPr>
        <w:t> </w:t>
      </w:r>
      <w:r w:rsidRPr="00CA0FFA">
        <w:rPr>
          <w:noProof/>
          <w:sz w:val="18"/>
          <w:szCs w:val="18"/>
        </w:rPr>
        <w:t>- ROC-curve; B - the ratio of sensitivity and specificity of the model, determination of the cut-off level</w:t>
      </w:r>
    </w:p>
    <w:p w14:paraId="36B0ADAD" w14:textId="77777777" w:rsidR="00CA0FFA" w:rsidRDefault="00CA0FFA" w:rsidP="00CA0FFA">
      <w:pPr>
        <w:spacing w:line="204" w:lineRule="exact"/>
        <w:jc w:val="center"/>
        <w:rPr>
          <w:rFonts w:ascii="Arial"/>
          <w:b/>
          <w:sz w:val="20"/>
        </w:rPr>
      </w:pPr>
    </w:p>
    <w:p w14:paraId="483857FC" w14:textId="2CE87ADC" w:rsidR="00433E6A" w:rsidRPr="00433E6A" w:rsidRDefault="00433E6A" w:rsidP="00433E6A">
      <w:pPr>
        <w:pStyle w:val="a3"/>
        <w:numPr>
          <w:ilvl w:val="0"/>
          <w:numId w:val="3"/>
        </w:numPr>
        <w:spacing w:before="85" w:line="216" w:lineRule="exact"/>
        <w:ind w:right="138"/>
        <w:jc w:val="both"/>
        <w:rPr>
          <w:rFonts w:ascii="Calibri" w:hAnsi="Calibri"/>
        </w:rPr>
      </w:pPr>
      <w:r w:rsidRPr="00433E6A">
        <w:rPr>
          <w:rFonts w:ascii="Calibri" w:hAnsi="Calibri"/>
        </w:rPr>
        <w:t xml:space="preserve">Ahmadi F, </w:t>
      </w:r>
      <w:proofErr w:type="spellStart"/>
      <w:r w:rsidRPr="00433E6A">
        <w:rPr>
          <w:rFonts w:ascii="Calibri" w:hAnsi="Calibri"/>
        </w:rPr>
        <w:t>Khalatbary</w:t>
      </w:r>
      <w:proofErr w:type="spellEnd"/>
      <w:r w:rsidRPr="00433E6A">
        <w:rPr>
          <w:rFonts w:ascii="Calibri" w:hAnsi="Calibri"/>
        </w:rPr>
        <w:t xml:space="preserve"> AR (2021) A review on the neuroprotective effects of hyperbaric oxygen therapy. Medical gas research. 11(2):72-82. </w:t>
      </w:r>
    </w:p>
    <w:p w14:paraId="34944C8B" w14:textId="77777777" w:rsidR="00433E6A" w:rsidRPr="00433E6A" w:rsidRDefault="00433E6A" w:rsidP="00433E6A">
      <w:pPr>
        <w:pStyle w:val="a3"/>
        <w:numPr>
          <w:ilvl w:val="0"/>
          <w:numId w:val="3"/>
        </w:numPr>
        <w:spacing w:before="85" w:line="216" w:lineRule="exact"/>
        <w:ind w:right="138"/>
        <w:jc w:val="both"/>
        <w:rPr>
          <w:rFonts w:ascii="Calibri" w:hAnsi="Calibri"/>
        </w:rPr>
      </w:pPr>
      <w:r w:rsidRPr="00433E6A">
        <w:rPr>
          <w:rFonts w:ascii="Calibri" w:hAnsi="Calibri"/>
        </w:rPr>
        <w:t xml:space="preserve">Nekhlopochyn OS, Voronov IV, </w:t>
      </w:r>
      <w:proofErr w:type="spellStart"/>
      <w:r w:rsidRPr="00433E6A">
        <w:rPr>
          <w:rFonts w:ascii="Calibri" w:hAnsi="Calibri"/>
        </w:rPr>
        <w:t>Verbov</w:t>
      </w:r>
      <w:proofErr w:type="spellEnd"/>
      <w:r w:rsidRPr="00433E6A">
        <w:rPr>
          <w:rFonts w:ascii="Calibri" w:hAnsi="Calibri"/>
        </w:rPr>
        <w:t xml:space="preserve"> VV (2021) Hyperbaric oxygenation therapy in treatment of traumatic spinal cord injury: a pilot study Ukrainian Neurosurgical Journal, 27(4), 16-22. </w:t>
      </w:r>
    </w:p>
    <w:p w14:paraId="38493CD9" w14:textId="77777777" w:rsidR="00433E6A" w:rsidRPr="00433E6A" w:rsidRDefault="00433E6A" w:rsidP="00433E6A">
      <w:pPr>
        <w:pStyle w:val="a3"/>
        <w:numPr>
          <w:ilvl w:val="0"/>
          <w:numId w:val="3"/>
        </w:numPr>
        <w:spacing w:before="85" w:line="216" w:lineRule="exact"/>
        <w:ind w:right="138"/>
        <w:jc w:val="both"/>
        <w:rPr>
          <w:rFonts w:ascii="Calibri" w:hAnsi="Calibri"/>
        </w:rPr>
      </w:pPr>
      <w:r w:rsidRPr="00433E6A">
        <w:rPr>
          <w:rFonts w:ascii="Calibri" w:hAnsi="Calibri"/>
        </w:rPr>
        <w:t xml:space="preserve">Patel NP, Huang JH (2017) Hyperbaric oxygen therapy of spinal cord injury. Medical gas research. 7(2):133-143. </w:t>
      </w:r>
    </w:p>
    <w:p w14:paraId="6CB02E31" w14:textId="77777777" w:rsidR="00433E6A" w:rsidRPr="00433E6A" w:rsidRDefault="00433E6A" w:rsidP="00433E6A">
      <w:pPr>
        <w:pStyle w:val="a3"/>
        <w:numPr>
          <w:ilvl w:val="0"/>
          <w:numId w:val="3"/>
        </w:numPr>
        <w:spacing w:before="85" w:line="216" w:lineRule="exact"/>
        <w:ind w:right="138"/>
        <w:jc w:val="both"/>
        <w:rPr>
          <w:rFonts w:ascii="Calibri" w:hAnsi="Calibri"/>
        </w:rPr>
      </w:pPr>
      <w:r w:rsidRPr="00433E6A">
        <w:rPr>
          <w:rFonts w:ascii="Calibri" w:hAnsi="Calibri"/>
        </w:rPr>
        <w:t xml:space="preserve">Tai PA, Chang CK, </w:t>
      </w:r>
      <w:proofErr w:type="spellStart"/>
      <w:r w:rsidRPr="00433E6A">
        <w:rPr>
          <w:rFonts w:ascii="Calibri" w:hAnsi="Calibri"/>
        </w:rPr>
        <w:t>Niu</w:t>
      </w:r>
      <w:proofErr w:type="spellEnd"/>
      <w:r w:rsidRPr="00433E6A">
        <w:rPr>
          <w:rFonts w:ascii="Calibri" w:hAnsi="Calibri"/>
        </w:rPr>
        <w:t xml:space="preserve"> KC, Lin MT, Chiu WT, Lin CM (2010) Attenuating experimental spinal cord injury by hyperbaric oxygen: stimulating production of </w:t>
      </w:r>
      <w:proofErr w:type="spellStart"/>
      <w:r w:rsidRPr="00433E6A">
        <w:rPr>
          <w:rFonts w:ascii="Calibri" w:hAnsi="Calibri"/>
        </w:rPr>
        <w:t>vasculoendothelial</w:t>
      </w:r>
      <w:proofErr w:type="spellEnd"/>
      <w:r w:rsidRPr="00433E6A">
        <w:rPr>
          <w:rFonts w:ascii="Calibri" w:hAnsi="Calibri"/>
        </w:rPr>
        <w:t xml:space="preserve"> and glial cell line-derived neurotrophic growth factors and interleukin-10. J Neurotrauma 27(6):1121-1127. </w:t>
      </w:r>
    </w:p>
    <w:p w14:paraId="607CBF69" w14:textId="3DE8F414" w:rsidR="000B407F" w:rsidRPr="000B407F" w:rsidRDefault="00433E6A" w:rsidP="00433E6A">
      <w:pPr>
        <w:pStyle w:val="a3"/>
        <w:numPr>
          <w:ilvl w:val="0"/>
          <w:numId w:val="3"/>
        </w:numPr>
        <w:spacing w:before="85" w:line="216" w:lineRule="exact"/>
        <w:ind w:right="138"/>
        <w:jc w:val="both"/>
        <w:rPr>
          <w:rFonts w:ascii="Calibri" w:hAnsi="Calibri"/>
        </w:rPr>
      </w:pPr>
      <w:r w:rsidRPr="00433E6A">
        <w:rPr>
          <w:rFonts w:ascii="Calibri" w:hAnsi="Calibri"/>
        </w:rPr>
        <w:t>Wang L, Li W, Kang Z, Liu Y, Deng X, Tao H, et al (2009) Hyperbaric oxygen preconditioning attenuates early apoptosis after spinal cord ischemia in rats. J Neurotrauma 26(1):55-66.</w:t>
      </w:r>
    </w:p>
    <w:p w14:paraId="3D4DC696" w14:textId="77777777" w:rsidR="00AE3E37" w:rsidRDefault="00AE3E37">
      <w:pPr>
        <w:spacing w:line="200" w:lineRule="exact"/>
        <w:jc w:val="both"/>
        <w:rPr>
          <w:rFonts w:ascii="Calibri" w:hAnsi="Calibri"/>
        </w:rPr>
      </w:pPr>
    </w:p>
    <w:p w14:paraId="5EBC827F" w14:textId="11C49326" w:rsidR="000B407F" w:rsidRDefault="000B407F">
      <w:pPr>
        <w:spacing w:line="200" w:lineRule="exact"/>
        <w:jc w:val="both"/>
        <w:rPr>
          <w:rFonts w:ascii="Calibri" w:hAnsi="Calibri"/>
        </w:rPr>
        <w:sectPr w:rsidR="000B407F">
          <w:type w:val="continuous"/>
          <w:pgSz w:w="11910" w:h="16840"/>
          <w:pgMar w:top="1740" w:right="600" w:bottom="840" w:left="620" w:header="720" w:footer="720" w:gutter="0"/>
          <w:cols w:num="2" w:space="720" w:equalWidth="0">
            <w:col w:w="5214" w:space="138"/>
            <w:col w:w="5338"/>
          </w:cols>
        </w:sectPr>
      </w:pPr>
    </w:p>
    <w:p w14:paraId="00E72100" w14:textId="77777777" w:rsidR="00AE3E37" w:rsidRPr="00A126D8" w:rsidRDefault="00AE3E37">
      <w:pPr>
        <w:pStyle w:val="a3"/>
        <w:rPr>
          <w:rFonts w:ascii="Calibri"/>
          <w:sz w:val="20"/>
        </w:rPr>
      </w:pPr>
    </w:p>
    <w:p w14:paraId="3DE9AED4" w14:textId="77777777" w:rsidR="00AE3E37" w:rsidRDefault="00292ED9">
      <w:pPr>
        <w:pStyle w:val="a3"/>
        <w:spacing w:line="40" w:lineRule="exact"/>
        <w:ind w:left="2202"/>
        <w:rPr>
          <w:rFonts w:ascii="Calibri"/>
          <w:sz w:val="4"/>
        </w:rPr>
      </w:pPr>
      <w:r>
        <w:rPr>
          <w:rFonts w:ascii="Calibri"/>
          <w:noProof/>
          <w:sz w:val="4"/>
        </w:rPr>
        <mc:AlternateContent>
          <mc:Choice Requires="wpg">
            <w:drawing>
              <wp:inline distT="0" distB="0" distL="0" distR="0" wp14:anchorId="62E6B48C" wp14:editId="47A95CF7">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3075AFC"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48E4CCD7" w14:textId="3470DAA9" w:rsidR="00A126D8" w:rsidRDefault="00A126D8" w:rsidP="00A126D8">
      <w:pPr>
        <w:spacing w:before="92"/>
        <w:ind w:right="4234"/>
        <w:jc w:val="center"/>
        <w:rPr>
          <w:noProof/>
        </w:rPr>
      </w:pPr>
    </w:p>
    <w:p w14:paraId="0F00E0CA" w14:textId="7CAAA040" w:rsidR="00BB3B5C" w:rsidRDefault="00630308" w:rsidP="00630308">
      <w:pPr>
        <w:spacing w:before="92"/>
        <w:ind w:right="58"/>
        <w:jc w:val="center"/>
        <w:rPr>
          <w:rFonts w:ascii="Arial"/>
          <w:color w:val="BF5A14"/>
        </w:rPr>
      </w:pPr>
      <w:r>
        <w:rPr>
          <w:noProof/>
          <w:sz w:val="14"/>
          <w:szCs w:val="14"/>
        </w:rPr>
        <w:drawing>
          <wp:inline distT="0" distB="0" distL="0" distR="0" wp14:anchorId="3DC1D2CD" wp14:editId="36E652F1">
            <wp:extent cx="972000" cy="9720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72000" cy="972000"/>
                    </a:xfrm>
                    <a:prstGeom prst="rect">
                      <a:avLst/>
                    </a:prstGeom>
                    <a:noFill/>
                    <a:ln>
                      <a:noFill/>
                    </a:ln>
                  </pic:spPr>
                </pic:pic>
              </a:graphicData>
            </a:graphic>
          </wp:inline>
        </w:drawing>
      </w:r>
    </w:p>
    <w:p w14:paraId="2326780F" w14:textId="77777777" w:rsidR="00636F55" w:rsidRDefault="00636F55" w:rsidP="00404E5B">
      <w:pPr>
        <w:spacing w:before="92"/>
        <w:ind w:right="4234"/>
        <w:rPr>
          <w:rFonts w:ascii="Arial"/>
        </w:rPr>
      </w:pPr>
    </w:p>
    <w:p w14:paraId="47B045C4" w14:textId="2AF93ED7" w:rsidR="003A517C" w:rsidRDefault="00630308">
      <w:pPr>
        <w:spacing w:before="41" w:line="154" w:lineRule="exact"/>
        <w:ind w:left="213" w:right="231"/>
        <w:jc w:val="both"/>
        <w:rPr>
          <w:rFonts w:ascii="Arial"/>
          <w:sz w:val="14"/>
        </w:rPr>
      </w:pPr>
      <w:r w:rsidRPr="00630308">
        <w:rPr>
          <w:rFonts w:ascii="Arial"/>
          <w:sz w:val="14"/>
        </w:rPr>
        <w:t xml:space="preserve">Dr. Nekhlopochyn Oleksii specialized in neurosurgery and traumatology. He is a researcher at the Clinic of Spinal Neurosurgery of </w:t>
      </w:r>
      <w:proofErr w:type="spellStart"/>
      <w:r w:rsidRPr="00630308">
        <w:rPr>
          <w:rFonts w:ascii="Arial"/>
          <w:sz w:val="14"/>
        </w:rPr>
        <w:t>Romodanov</w:t>
      </w:r>
      <w:proofErr w:type="spellEnd"/>
      <w:r w:rsidRPr="00630308">
        <w:rPr>
          <w:rFonts w:ascii="Arial"/>
          <w:sz w:val="14"/>
        </w:rPr>
        <w:t xml:space="preserve"> Neurosurgery Institute of National Academy of Medical Sciences of Ukraine. The main direction of scientific activity is the development and optimization of methods of therapy for patients with traumatic spine and spinal cord injuries.</w:t>
      </w:r>
    </w:p>
    <w:p w14:paraId="29B9BCB0" w14:textId="77777777" w:rsidR="00630308" w:rsidRDefault="00630308" w:rsidP="00B3278B">
      <w:pPr>
        <w:spacing w:before="62"/>
        <w:ind w:right="-20"/>
        <w:rPr>
          <w:rFonts w:ascii="Arial"/>
          <w:sz w:val="14"/>
        </w:rPr>
      </w:pPr>
    </w:p>
    <w:p w14:paraId="6132A588" w14:textId="02DFBCC9" w:rsidR="00AE3E37" w:rsidRDefault="00A9710C" w:rsidP="00B3278B">
      <w:pPr>
        <w:spacing w:before="62"/>
        <w:ind w:right="-20"/>
        <w:rPr>
          <w:rStyle w:val="ac"/>
          <w:rFonts w:ascii="Arial"/>
          <w:sz w:val="14"/>
        </w:rPr>
      </w:pPr>
      <w:r>
        <w:rPr>
          <w:rFonts w:ascii="Arial"/>
          <w:sz w:val="14"/>
        </w:rPr>
        <w:t xml:space="preserve">Email: </w:t>
      </w:r>
      <w:hyperlink r:id="rId11" w:history="1">
        <w:r w:rsidR="00630308" w:rsidRPr="00A4596F">
          <w:rPr>
            <w:rStyle w:val="ac"/>
            <w:rFonts w:ascii="Arial"/>
            <w:sz w:val="14"/>
          </w:rPr>
          <w:t>AlexeyNS@gmail.com</w:t>
        </w:r>
      </w:hyperlink>
    </w:p>
    <w:p w14:paraId="709D0C98" w14:textId="0CE7E10E" w:rsidR="00BB3B5C" w:rsidRPr="00BB3B5C" w:rsidRDefault="00BB3B5C" w:rsidP="00B3278B">
      <w:pPr>
        <w:spacing w:before="62"/>
        <w:ind w:right="-20"/>
        <w:rPr>
          <w:rFonts w:ascii="Arial"/>
          <w:sz w:val="14"/>
          <w:szCs w:val="14"/>
        </w:rPr>
      </w:pPr>
      <w:r>
        <w:rPr>
          <w:sz w:val="14"/>
          <w:szCs w:val="14"/>
        </w:rPr>
        <w:t xml:space="preserve">Mobile </w:t>
      </w:r>
      <w:r w:rsidR="00E25135">
        <w:rPr>
          <w:sz w:val="14"/>
          <w:szCs w:val="14"/>
        </w:rPr>
        <w:t>no/</w:t>
      </w:r>
      <w:proofErr w:type="spellStart"/>
      <w:r w:rsidR="00E25135">
        <w:rPr>
          <w:sz w:val="14"/>
          <w:szCs w:val="14"/>
        </w:rPr>
        <w:t>Whatsapp</w:t>
      </w:r>
      <w:proofErr w:type="spellEnd"/>
      <w:r w:rsidR="00E25135">
        <w:rPr>
          <w:sz w:val="14"/>
          <w:szCs w:val="14"/>
        </w:rPr>
        <w:t xml:space="preserve"> no</w:t>
      </w:r>
      <w:r>
        <w:rPr>
          <w:sz w:val="14"/>
          <w:szCs w:val="14"/>
        </w:rPr>
        <w:t>:</w:t>
      </w:r>
      <w:r w:rsidR="002379B1">
        <w:rPr>
          <w:sz w:val="14"/>
          <w:szCs w:val="14"/>
        </w:rPr>
        <w:t xml:space="preserve"> </w:t>
      </w:r>
      <w:r w:rsidR="00630308">
        <w:rPr>
          <w:sz w:val="14"/>
          <w:szCs w:val="14"/>
        </w:rPr>
        <w:t>+380950330448</w:t>
      </w:r>
    </w:p>
    <w:p w14:paraId="6F054F29" w14:textId="77777777" w:rsidR="00AE3E37" w:rsidRDefault="00292ED9">
      <w:pPr>
        <w:pStyle w:val="a3"/>
        <w:spacing w:before="2"/>
        <w:rPr>
          <w:rFonts w:ascii="Arial"/>
          <w:sz w:val="19"/>
        </w:rPr>
      </w:pPr>
      <w:r>
        <w:rPr>
          <w:noProof/>
        </w:rPr>
        <mc:AlternateContent>
          <mc:Choice Requires="wps">
            <w:drawing>
              <wp:anchor distT="0" distB="0" distL="0" distR="0" simplePos="0" relativeHeight="1072" behindDoc="0" locked="0" layoutInCell="1" allowOverlap="1" wp14:anchorId="4C97D13C" wp14:editId="7742CC6D">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282C7D"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189BA863" w14:textId="77777777" w:rsidR="005575CD" w:rsidRDefault="005575CD" w:rsidP="00BB3B5C">
      <w:pPr>
        <w:spacing w:before="92"/>
        <w:ind w:right="4234"/>
        <w:rPr>
          <w:rFonts w:ascii="Arial"/>
          <w:color w:val="BF5A14"/>
        </w:rPr>
      </w:pPr>
    </w:p>
    <w:p w14:paraId="4CBC8E63" w14:textId="26979B09" w:rsidR="00B31823" w:rsidRPr="005575CD" w:rsidRDefault="00BB3B5C" w:rsidP="005575CD">
      <w:pPr>
        <w:spacing w:before="92"/>
        <w:ind w:right="4234"/>
        <w:rPr>
          <w:rFonts w:ascii="Arial"/>
          <w:color w:val="BF5A14"/>
        </w:rPr>
      </w:pPr>
      <w:r w:rsidRPr="00BB3B5C">
        <w:rPr>
          <w:rFonts w:ascii="Arial"/>
          <w:color w:val="BF5A14"/>
        </w:rPr>
        <w:lastRenderedPageBreak/>
        <w:t>Additional Details</w:t>
      </w:r>
    </w:p>
    <w:p w14:paraId="0370F78A" w14:textId="74EA364D" w:rsidR="00BB3B5C" w:rsidRPr="00766CD9" w:rsidRDefault="00BB3B5C" w:rsidP="00766CD9">
      <w:pPr>
        <w:pStyle w:val="a3"/>
        <w:spacing w:before="90" w:line="280" w:lineRule="auto"/>
        <w:ind w:left="100"/>
        <w:jc w:val="both"/>
      </w:pPr>
      <w:r w:rsidRPr="00766CD9">
        <w:t>Abstract Category:</w:t>
      </w:r>
    </w:p>
    <w:p w14:paraId="1A33A4DA" w14:textId="77777777" w:rsidR="00BB3B5C" w:rsidRDefault="00BB3B5C">
      <w:pPr>
        <w:rPr>
          <w:rFonts w:ascii="Minion Pro"/>
          <w:sz w:val="24"/>
        </w:rPr>
      </w:pPr>
    </w:p>
    <w:p w14:paraId="4A47F944" w14:textId="77777777" w:rsidR="00BB3B5C" w:rsidRDefault="00BB3B5C">
      <w:pPr>
        <w:rPr>
          <w:rFonts w:ascii="Minion Pro"/>
          <w:sz w:val="24"/>
        </w:rPr>
        <w:sectPr w:rsidR="00BB3B5C">
          <w:type w:val="continuous"/>
          <w:pgSz w:w="11910" w:h="16840"/>
          <w:pgMar w:top="1740" w:right="600" w:bottom="840" w:left="620" w:header="720" w:footer="720" w:gutter="0"/>
          <w:cols w:space="720"/>
        </w:sectPr>
      </w:pPr>
    </w:p>
    <w:p w14:paraId="73CB3251" w14:textId="77777777"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5480F2" w14:textId="77777777" w:rsidR="004D1F5F" w:rsidRDefault="004D1F5F">
      <w:r>
        <w:separator/>
      </w:r>
    </w:p>
  </w:endnote>
  <w:endnote w:type="continuationSeparator" w:id="0">
    <w:p w14:paraId="1AC86887" w14:textId="77777777" w:rsidR="004D1F5F" w:rsidRDefault="004D1F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Impact">
    <w:panose1 w:val="020B0806030902050204"/>
    <w:charset w:val="CC"/>
    <w:family w:val="swiss"/>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4C0F15" w14:textId="77777777" w:rsidR="00AE3E37" w:rsidRDefault="00292ED9">
    <w:pPr>
      <w:pStyle w:val="a3"/>
      <w:spacing w:line="14" w:lineRule="auto"/>
      <w:rPr>
        <w:sz w:val="20"/>
      </w:rPr>
    </w:pPr>
    <w:r>
      <w:rPr>
        <w:noProof/>
      </w:rPr>
      <mc:AlternateContent>
        <mc:Choice Requires="wps">
          <w:drawing>
            <wp:anchor distT="0" distB="0" distL="114300" distR="114300" simplePos="0" relativeHeight="503311952" behindDoc="1" locked="0" layoutInCell="1" allowOverlap="1" wp14:anchorId="6FBCE02F" wp14:editId="3BF15B18">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1B8A1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28D0D2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BCE02F" id="_x0000_t202" coordsize="21600,21600" o:spt="202" path="m,l,21600r21600,l21600,xe">
              <v:stroke joinstyle="miter"/>
              <v:path gradientshapeok="t" o:connecttype="rect"/>
            </v:shapetype>
            <v:shape id="Text Box 2" o:spid="_x0000_s1026"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" filled="f" stroked="f">
              <v:textbox inset="0,0,0,0">
                <w:txbxContent>
                  <w:p w14:paraId="031B8A1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28D0D2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3540707A" wp14:editId="0427BA1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576AB9"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0A6344A"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40707A" id="Text Box 1" o:spid="_x0000_s1027"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" filled="f" stroked="f">
              <v:textbox inset="0,0,0,0">
                <w:txbxContent>
                  <w:p w14:paraId="6C576AB9"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0A6344A"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804258" w14:textId="77777777" w:rsidR="004D1F5F" w:rsidRDefault="004D1F5F">
      <w:r>
        <w:separator/>
      </w:r>
    </w:p>
  </w:footnote>
  <w:footnote w:type="continuationSeparator" w:id="0">
    <w:p w14:paraId="67315BB5" w14:textId="77777777" w:rsidR="004D1F5F" w:rsidRDefault="004D1F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71DBC" w14:textId="11F5D2EE" w:rsidR="00AE3E37" w:rsidRDefault="006D1D8D">
    <w:pPr>
      <w:pStyle w:val="a3"/>
      <w:spacing w:line="14" w:lineRule="auto"/>
      <w:rPr>
        <w:sz w:val="20"/>
      </w:rPr>
    </w:pPr>
    <w:r>
      <w:rPr>
        <w:noProof/>
        <w:sz w:val="20"/>
      </w:rPr>
      <w:drawing>
        <wp:anchor distT="0" distB="0" distL="114300" distR="114300" simplePos="0" relativeHeight="503313000" behindDoc="1" locked="0" layoutInCell="1" allowOverlap="1" wp14:anchorId="5D86FA6D" wp14:editId="0A0C5991">
          <wp:simplePos x="0" y="0"/>
          <wp:positionH relativeFrom="margin">
            <wp:align>center</wp:align>
          </wp:positionH>
          <wp:positionV relativeFrom="paragraph">
            <wp:posOffset>-181610</wp:posOffset>
          </wp:positionV>
          <wp:extent cx="6788150" cy="881380"/>
          <wp:effectExtent l="0" t="0" r="0" b="0"/>
          <wp:wrapThrough wrapText="bothSides">
            <wp:wrapPolygon edited="0">
              <wp:start x="0" y="0"/>
              <wp:lineTo x="0" y="21009"/>
              <wp:lineTo x="21519" y="21009"/>
              <wp:lineTo x="21519" y="0"/>
              <wp:lineTo x="0"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Copy of 5th World Congress.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788150" cy="88138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2060549629">
    <w:abstractNumId w:val="0"/>
  </w:num>
  <w:num w:numId="2" w16cid:durableId="527259162">
    <w:abstractNumId w:val="1"/>
  </w:num>
  <w:num w:numId="3" w16cid:durableId="1912226135">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24DEB"/>
    <w:rsid w:val="000579E6"/>
    <w:rsid w:val="00082E46"/>
    <w:rsid w:val="000B407F"/>
    <w:rsid w:val="000E2911"/>
    <w:rsid w:val="00125E6E"/>
    <w:rsid w:val="001263DF"/>
    <w:rsid w:val="001C2C62"/>
    <w:rsid w:val="001D105D"/>
    <w:rsid w:val="001E763C"/>
    <w:rsid w:val="00227591"/>
    <w:rsid w:val="002379B1"/>
    <w:rsid w:val="00255F0C"/>
    <w:rsid w:val="002569BE"/>
    <w:rsid w:val="00292ED9"/>
    <w:rsid w:val="002A43AB"/>
    <w:rsid w:val="00314AFB"/>
    <w:rsid w:val="003A517C"/>
    <w:rsid w:val="003B0EAD"/>
    <w:rsid w:val="003B76D9"/>
    <w:rsid w:val="00404E5B"/>
    <w:rsid w:val="00414F7B"/>
    <w:rsid w:val="00433E6A"/>
    <w:rsid w:val="004355DC"/>
    <w:rsid w:val="0045638E"/>
    <w:rsid w:val="004749B4"/>
    <w:rsid w:val="00494130"/>
    <w:rsid w:val="004D1F5F"/>
    <w:rsid w:val="004F2622"/>
    <w:rsid w:val="004F3523"/>
    <w:rsid w:val="00535D8C"/>
    <w:rsid w:val="005526D6"/>
    <w:rsid w:val="005575CD"/>
    <w:rsid w:val="00593E8C"/>
    <w:rsid w:val="005973B9"/>
    <w:rsid w:val="005B3A56"/>
    <w:rsid w:val="006060CE"/>
    <w:rsid w:val="00630308"/>
    <w:rsid w:val="0063294A"/>
    <w:rsid w:val="0063497F"/>
    <w:rsid w:val="00636F55"/>
    <w:rsid w:val="00692DFB"/>
    <w:rsid w:val="006D1D8D"/>
    <w:rsid w:val="00733CCC"/>
    <w:rsid w:val="00766CD9"/>
    <w:rsid w:val="0078738A"/>
    <w:rsid w:val="007B7DFF"/>
    <w:rsid w:val="00843A57"/>
    <w:rsid w:val="00873DF0"/>
    <w:rsid w:val="008756E6"/>
    <w:rsid w:val="00894F4D"/>
    <w:rsid w:val="00903D0A"/>
    <w:rsid w:val="009A690B"/>
    <w:rsid w:val="009B2D44"/>
    <w:rsid w:val="009C1181"/>
    <w:rsid w:val="00A07E82"/>
    <w:rsid w:val="00A126D8"/>
    <w:rsid w:val="00A64D0E"/>
    <w:rsid w:val="00A86C62"/>
    <w:rsid w:val="00A9710C"/>
    <w:rsid w:val="00AE1F2A"/>
    <w:rsid w:val="00AE3E37"/>
    <w:rsid w:val="00B21A57"/>
    <w:rsid w:val="00B22879"/>
    <w:rsid w:val="00B31823"/>
    <w:rsid w:val="00B3278B"/>
    <w:rsid w:val="00B6112B"/>
    <w:rsid w:val="00BB3B5C"/>
    <w:rsid w:val="00C06552"/>
    <w:rsid w:val="00C33602"/>
    <w:rsid w:val="00C83003"/>
    <w:rsid w:val="00CA0FFA"/>
    <w:rsid w:val="00CA4143"/>
    <w:rsid w:val="00CD6F55"/>
    <w:rsid w:val="00D604EE"/>
    <w:rsid w:val="00D62425"/>
    <w:rsid w:val="00DB7DF6"/>
    <w:rsid w:val="00DE3104"/>
    <w:rsid w:val="00DE50C5"/>
    <w:rsid w:val="00E25135"/>
    <w:rsid w:val="00E93162"/>
    <w:rsid w:val="00EC00A0"/>
    <w:rsid w:val="00ED4E1F"/>
    <w:rsid w:val="00F72EEA"/>
    <w:rsid w:val="00F8136A"/>
    <w:rsid w:val="00F84CAE"/>
    <w:rsid w:val="00FC1C06"/>
    <w:rsid w:val="00FC273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288C67"/>
  <w15:docId w15:val="{41219A22-32B9-43E8-B7E6-64FBB52D21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Верхний колонтитул Знак"/>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Нижний колонтитул Знак"/>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Текст выноски Знак"/>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Основной текст Знак"/>
    <w:basedOn w:val="a0"/>
    <w:link w:val="a3"/>
    <w:uiPriority w:val="1"/>
    <w:rsid w:val="005973B9"/>
    <w:rPr>
      <w:rFonts w:ascii="Tw Cen MT" w:eastAsia="Tw Cen MT" w:hAnsi="Tw Cen MT" w:cs="Tw Cen MT"/>
      <w:sz w:val="18"/>
      <w:szCs w:val="18"/>
    </w:rPr>
  </w:style>
  <w:style w:type="character" w:styleId="ad">
    <w:name w:val="Unresolved Mention"/>
    <w:basedOn w:val="a0"/>
    <w:uiPriority w:val="99"/>
    <w:semiHidden/>
    <w:unhideWhenUsed/>
    <w:rsid w:val="006303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lexeyNS@gmail.com" TargetMode="Externa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628</Words>
  <Characters>3304</Characters>
  <Application>Microsoft Office Word</Application>
  <DocSecurity>0</DocSecurity>
  <Lines>42</Lines>
  <Paragraphs>12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mehaboobi shaik</dc:creator>
  <cp:lastModifiedBy>Алексей Нехлопочин</cp:lastModifiedBy>
  <cp:revision>3</cp:revision>
  <dcterms:created xsi:type="dcterms:W3CDTF">2022-06-05T18:39:00Z</dcterms:created>
  <dcterms:modified xsi:type="dcterms:W3CDTF">2022-06-05T18:53:00Z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