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</w:pPr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 xml:space="preserve">Modified Far Lateral Endoscopic </w:t>
      </w:r>
      <w:proofErr w:type="spellStart"/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>Transforaminal</w:t>
      </w:r>
      <w:proofErr w:type="spellEnd"/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 xml:space="preserve"> Lumbar </w:t>
      </w:r>
      <w:proofErr w:type="spellStart"/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>Interbody</w:t>
      </w:r>
      <w:proofErr w:type="spellEnd"/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</w:pPr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 xml:space="preserve">Fusion Using a </w:t>
      </w:r>
      <w:proofErr w:type="spellStart"/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>Biportal</w:t>
      </w:r>
      <w:proofErr w:type="spellEnd"/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 xml:space="preserve"> Endoscopic Approach: Technical Report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</w:pPr>
      <w:r>
        <w:rPr>
          <w:rFonts w:ascii="Malgun Gothic,Bold" w:hAnsi="Malgun Gothic,Bold" w:cs="Malgun Gothic,Bold"/>
          <w:b/>
          <w:bCs/>
          <w:color w:val="000000"/>
          <w:kern w:val="0"/>
          <w:sz w:val="28"/>
          <w:szCs w:val="28"/>
        </w:rPr>
        <w:t>and Preliminary Results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>Conflict of interest: None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b/>
          <w:bCs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>Abstract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 xml:space="preserve">Background: 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Recently, endoscopic lumbar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interbody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fusion surgery has been attempted using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or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uniportal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approaches. Although endoscopic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transforaminal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lumbar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interbody</w:t>
      </w:r>
      <w:proofErr w:type="spellEnd"/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fusion (TLIF) has the benefits of endoscopic surgery and minimally invasive fusion surgery, its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disadvantages include small cages and cage subsidence. We tried to insert a large oblique lumbar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interbody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fusion (OLIF) cage during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TLIF. This study presents modified far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 xml:space="preserve">lateral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 using a large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interbody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cage.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 xml:space="preserve">Methods: 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We performed modified far lateral endoscopic TLIF using a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approach.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 xml:space="preserve">Unilateral total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facetectomy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with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laminotomy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was performed for decompression and exposure of the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exiting and traversing nerve roots. The distance between the exiting and traversing nerve roots was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measured before OLIF cage insertion. We made an additional third portal laterally for OLIF cage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insertion, after which percutaneous pedicle screw fixation was done. We investigated several clinical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and radiologic parameters.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 xml:space="preserve">Results: 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Modified far lateral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 was performed in 12 patients who were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followed for more than 3 months after surgery. Lumbar lordosis, segmental lordosis, and disc height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 xml:space="preserve">significantly increased postoperatively (P&lt;0.05). Preoperative radicular leg pain and the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Oswestry</w:t>
      </w:r>
      <w:proofErr w:type="spellEnd"/>
    </w:p>
    <w:p w:rsidR="003244EA" w:rsidRP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Disability Index significantly i</w:t>
      </w:r>
      <w:r>
        <w:rPr>
          <w:rFonts w:ascii="Times New Roman" w:hAnsi="Times New Roman" w:cs="Times New Roman"/>
          <w:color w:val="000000"/>
          <w:kern w:val="0"/>
          <w:sz w:val="22"/>
        </w:rPr>
        <w:t>mproved after surgery (P&lt;0.05).</w:t>
      </w:r>
      <w:bookmarkStart w:id="0" w:name="_GoBack"/>
      <w:bookmarkEnd w:id="0"/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 xml:space="preserve">Conclusions: 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We successfully performed modified far lateral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 using large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 xml:space="preserve">OLIF cages. Our technique of modified far lateral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 was usually suitable for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 xml:space="preserve">the L4-5 and L5-S1 levels. Modified far lateral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 xml:space="preserve"> endoscopic TLIF may be an alternative</w:t>
      </w:r>
    </w:p>
    <w:p w:rsid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/>
          <w:color w:val="000000"/>
          <w:kern w:val="0"/>
          <w:sz w:val="22"/>
        </w:rPr>
      </w:pPr>
      <w:r>
        <w:rPr>
          <w:rFonts w:ascii="Times New Roman" w:hAnsi="Times New Roman" w:cs="Times New Roman"/>
          <w:color w:val="000000"/>
          <w:kern w:val="0"/>
          <w:sz w:val="22"/>
        </w:rPr>
        <w:t>treatment method for lumbar degenerative disease.</w:t>
      </w:r>
    </w:p>
    <w:p w:rsidR="00CB070F" w:rsidRPr="003244EA" w:rsidRDefault="003244EA" w:rsidP="003244EA">
      <w:pPr>
        <w:wordWrap/>
        <w:adjustRightInd w:val="0"/>
        <w:spacing w:after="0" w:line="240" w:lineRule="auto"/>
        <w:jc w:val="left"/>
        <w:rPr>
          <w:rFonts w:ascii="Times New Roman" w:hAnsi="Times New Roman" w:cs="Times New Roman" w:hint="eastAsia"/>
          <w:color w:val="000000"/>
          <w:kern w:val="0"/>
          <w:sz w:val="22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2"/>
        </w:rPr>
        <w:t xml:space="preserve">Keyword: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Transforaminal</w:t>
      </w:r>
      <w:proofErr w:type="spellEnd"/>
      <w:r>
        <w:rPr>
          <w:rFonts w:ascii="Times New Roman" w:hAnsi="Times New Roman" w:cs="Times New Roman"/>
          <w:color w:val="000000"/>
          <w:kern w:val="0"/>
          <w:sz w:val="22"/>
        </w:rPr>
        <w:t>; Fusi</w:t>
      </w:r>
      <w:r>
        <w:rPr>
          <w:rFonts w:ascii="Times New Roman" w:hAnsi="Times New Roman" w:cs="Times New Roman"/>
          <w:color w:val="000000"/>
          <w:kern w:val="0"/>
          <w:sz w:val="22"/>
        </w:rPr>
        <w:t xml:space="preserve">on; Lumbar; Endoscopy; </w:t>
      </w:r>
      <w:proofErr w:type="spellStart"/>
      <w:r>
        <w:rPr>
          <w:rFonts w:ascii="Times New Roman" w:hAnsi="Times New Roman" w:cs="Times New Roman"/>
          <w:color w:val="000000"/>
          <w:kern w:val="0"/>
          <w:sz w:val="22"/>
        </w:rPr>
        <w:t>Biportal</w:t>
      </w:r>
      <w:proofErr w:type="spellEnd"/>
    </w:p>
    <w:sectPr w:rsidR="00CB070F" w:rsidRPr="003244E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lgun Gothic,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44EA"/>
    <w:rsid w:val="003244EA"/>
    <w:rsid w:val="00CB0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B0DA25"/>
  <w15:chartTrackingRefBased/>
  <w15:docId w15:val="{F5EFDFB7-896F-4F2A-A327-C6F101A1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298</Words>
  <Characters>1704</Characters>
  <Application>Microsoft Office Word</Application>
  <DocSecurity>0</DocSecurity>
  <Lines>14</Lines>
  <Paragraphs>3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2021-03-17T17:11:00Z</dcterms:created>
  <dcterms:modified xsi:type="dcterms:W3CDTF">2021-03-17T17:17:00Z</dcterms:modified>
</cp:coreProperties>
</file>