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6C1EB" w14:textId="6EB64151" w:rsidR="00620DC0" w:rsidRPr="00620DC0" w:rsidRDefault="00620DC0" w:rsidP="00623EF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/>
        </w:rPr>
      </w:pPr>
      <w:r w:rsidRPr="00620DC0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/>
        </w:rPr>
        <w:t xml:space="preserve">Surgical Treatment of a Patient with Gorham-Stout Disease of Craniovertebral Junction: Case Report </w:t>
      </w:r>
    </w:p>
    <w:p w14:paraId="13CA594C" w14:textId="77777777" w:rsidR="00620DC0" w:rsidRPr="00620DC0" w:rsidRDefault="00620DC0" w:rsidP="00623EF0">
      <w:pPr>
        <w:spacing w:line="36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Aleksey Evsyukov 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1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Murodzhon Kosimshoev 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Yuliy Kubetskyi 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Evgeniy Nikitenko 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3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Jamil Rzaev 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2</w:t>
      </w:r>
    </w:p>
    <w:p w14:paraId="54D07513" w14:textId="77777777" w:rsidR="00620DC0" w:rsidRPr="00620DC0" w:rsidRDefault="00620DC0" w:rsidP="00623EF0">
      <w:pPr>
        <w:spacing w:line="36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1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Federal State Budgetary Institution "National Ilizarov Medical Research Centre for Traumatology and Ortopaedics" Ministry Healthcare, Russian Federation</w:t>
      </w:r>
    </w:p>
    <w:p w14:paraId="5C284A25" w14:textId="77777777" w:rsidR="00620DC0" w:rsidRPr="00620DC0" w:rsidRDefault="00620DC0" w:rsidP="00623EF0">
      <w:pPr>
        <w:spacing w:line="36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</w:pP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"Federal Center of Neurosurgery", the Ministry of Health, Novosibirsk, 630087, Novosibirsk, Nemirovich-Danchenko street, 132/1, Tel +7 (383) 349-83-22.</w:t>
      </w:r>
    </w:p>
    <w:p w14:paraId="10B14B08" w14:textId="77777777" w:rsidR="00620DC0" w:rsidRPr="009A0070" w:rsidRDefault="00620DC0" w:rsidP="00623EF0">
      <w:pPr>
        <w:spacing w:line="36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val="en-US"/>
        </w:rPr>
        <w:t>3</w:t>
      </w:r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Autonomous Non-profit Organization Regional Center of High Medical Technologies, Novosibirsk, 630112, Frunze 71/1, </w:t>
      </w:r>
      <w:r w:rsidRPr="009A007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Tel </w:t>
      </w:r>
      <w:hyperlink r:id="rId7" w:tgtFrame="_blank" w:history="1">
        <w:r w:rsidRPr="009A0070">
          <w:rPr>
            <w:rFonts w:ascii="Times New Roman" w:hAnsi="Times New Roman" w:cs="Times New Roman"/>
            <w:color w:val="0D0D0D" w:themeColor="text1" w:themeTint="F2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+7 (383) 319‒77‒79</w:t>
        </w:r>
      </w:hyperlink>
      <w:r w:rsidRPr="009A007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.</w:t>
      </w:r>
    </w:p>
    <w:p w14:paraId="7C98205C" w14:textId="77777777" w:rsidR="00620DC0" w:rsidRPr="00620DC0" w:rsidRDefault="00620DC0" w:rsidP="00623EF0">
      <w:pPr>
        <w:spacing w:line="36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620DC0">
        <w:rPr>
          <w:rFonts w:ascii="Times New Roman" w:hAnsi="Times New Roman" w:cs="Times New Roman"/>
          <w:sz w:val="24"/>
          <w:szCs w:val="24"/>
          <w:lang w:val="en-US"/>
        </w:rPr>
        <w:t>Corresponding authors:</w:t>
      </w:r>
      <w:r w:rsidRPr="00620DC0">
        <w:rPr>
          <w:lang w:val="en-US"/>
        </w:rPr>
        <w:t xml:space="preserve"> </w:t>
      </w:r>
      <w:hyperlink r:id="rId8" w:history="1">
        <w:r w:rsidRPr="00620DC0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val="en-US"/>
          </w:rPr>
          <w:t>mk03a@mail.ru</w:t>
        </w:r>
      </w:hyperlink>
      <w:hyperlink r:id="rId9" w:history="1">
        <w:r w:rsidRPr="00620DC0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val="en-US"/>
          </w:rPr>
          <w:t>,</w:t>
        </w:r>
      </w:hyperlink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alexevsukov@mail.ru, </w:t>
      </w:r>
      <w:hyperlink r:id="rId10" w:history="1">
        <w:r w:rsidRPr="009A0070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val="en-US"/>
          </w:rPr>
          <w:t>yulii83@list.ru</w:t>
        </w:r>
      </w:hyperlink>
      <w:r w:rsidRPr="009A007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</w:t>
      </w:r>
      <w:hyperlink r:id="rId11" w:history="1">
        <w:r w:rsidRPr="009A0070"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val="en-US"/>
          </w:rPr>
          <w:t>Evniki@yandex.ru</w:t>
        </w:r>
      </w:hyperlink>
      <w:r w:rsidRPr="00620D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, d_rzaev@neuronsk.ru</w:t>
      </w:r>
    </w:p>
    <w:p w14:paraId="00000007" w14:textId="77777777" w:rsidR="007D1442" w:rsidRPr="00ED13EE" w:rsidRDefault="007D1442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/>
        </w:rPr>
      </w:pPr>
    </w:p>
    <w:p w14:paraId="76619C58" w14:textId="14185E00" w:rsidR="00592E16" w:rsidRPr="005302C5" w:rsidRDefault="00592E16" w:rsidP="00623EF0">
      <w:pPr>
        <w:spacing w:after="0" w:line="36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val="en-US"/>
        </w:rPr>
      </w:pPr>
    </w:p>
    <w:p w14:paraId="791A1CE5" w14:textId="047D932E" w:rsidR="00592E16" w:rsidRPr="005302C5" w:rsidRDefault="00592E16" w:rsidP="00623EF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Introduction</w:t>
      </w:r>
    </w:p>
    <w:p w14:paraId="79D363C4" w14:textId="77777777" w:rsidR="00592E16" w:rsidRPr="00CF101C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 xml:space="preserve">The </w:t>
      </w:r>
      <w:r w:rsidRPr="005302C5"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 xml:space="preserve">Gorham-Stout disease (GSD) </w:t>
      </w:r>
      <w:r w:rsidRPr="005302C5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(</w:t>
      </w:r>
      <w:r w:rsidRPr="005302C5"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>osteolysis hemangioma</w:t>
      </w:r>
      <w:r w:rsidRPr="005302C5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, </w:t>
      </w:r>
      <w:r w:rsidRPr="005302C5"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>osteovascular dysplasia</w:t>
      </w:r>
      <w:r w:rsidRPr="005302C5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, </w:t>
      </w:r>
      <w:r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>vanishing bone</w:t>
      </w:r>
      <w:r w:rsidRPr="005302C5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, </w:t>
      </w:r>
      <w:r>
        <w:rPr>
          <w:rFonts w:ascii="Times New Roman" w:eastAsia="Times New Roman" w:hAnsi="Times New Roman" w:cs="Times New Roman"/>
          <w:b/>
          <w:color w:val="202122"/>
          <w:sz w:val="24"/>
          <w:szCs w:val="24"/>
          <w:lang w:val="en-US"/>
        </w:rPr>
        <w:t>phantom bone, etc</w:t>
      </w:r>
      <w:r w:rsidRPr="005302C5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.) 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 xml:space="preserve">is a quite rare ostial disease of unknown etiology that is characterized by uncontrolled proliferation of widened thin-wall vascular and lymphatic channels into the bone that leads to its resorption and replacement by angiomas and/or fibrosis </w:t>
      </w:r>
      <w:r w:rsidRPr="00927681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[1, 2].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 xml:space="preserve"> The disease was first time described by </w:t>
      </w:r>
      <w:r w:rsidRPr="00927681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Gorham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 xml:space="preserve"> et al. in 1954 [1] classified as a syndrome by </w:t>
      </w:r>
      <w:r w:rsidRPr="00927681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Gorham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 xml:space="preserve"> and </w:t>
      </w:r>
      <w:r w:rsidRPr="00927681"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>Stout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lang w:val="en-US"/>
        </w:rPr>
        <w:t xml:space="preserve"> in 1955. Its pathophysiology has no signs of malignant, immunological or infectious components [3] and its etiology remains unclear [4]. </w:t>
      </w:r>
    </w:p>
    <w:p w14:paraId="20127AD1" w14:textId="77777777" w:rsidR="00592E16" w:rsidRPr="00592E16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Case</w:t>
      </w:r>
      <w:r w:rsidRPr="00592E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report</w:t>
      </w:r>
    </w:p>
    <w:p w14:paraId="7FFE5CCB" w14:textId="2B8E201F" w:rsidR="00592E16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patient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age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58,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applied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with complaints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 pain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and limited cervical mobility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patient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had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personal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family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medical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history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 either systemic diseases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 tumor lesions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8A397F">
        <w:rPr>
          <w:rFonts w:ascii="Times New Roman" w:eastAsia="Times New Roman" w:hAnsi="Times New Roman" w:cs="Times New Roman"/>
          <w:sz w:val="24"/>
          <w:szCs w:val="24"/>
          <w:lang w:val="en-US"/>
        </w:rPr>
        <w:t>X-ray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craniovertebral junction and a head tilt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see Fig</w:t>
      </w:r>
      <w:r w:rsidRPr="001D7086">
        <w:rPr>
          <w:rFonts w:ascii="Times New Roman" w:eastAsia="Times New Roman" w:hAnsi="Times New Roman" w:cs="Times New Roman"/>
          <w:sz w:val="24"/>
          <w:szCs w:val="24"/>
          <w:lang w:val="en-US"/>
        </w:rPr>
        <w:t>. 1.</w:t>
      </w:r>
    </w:p>
    <w:p w14:paraId="06730E65" w14:textId="61DA5A8F" w:rsidR="00331226" w:rsidRPr="001D7086" w:rsidRDefault="0033122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1AD49E4" wp14:editId="1B991869">
            <wp:extent cx="3284002" cy="201321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74" cy="203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2C270" w14:textId="3D3FFD8A" w:rsidR="00592E16" w:rsidRPr="00901BE9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patient had started noticing the occipital deformity several years before the first visit, but ignored it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According to the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medical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history,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patient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had been involved in a vehicle accident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four years before the first visit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(2014)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FE72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skull radiography had been performed. </w:t>
      </w:r>
    </w:p>
    <w:p w14:paraId="7036343E" w14:textId="0667F6BD" w:rsidR="00211E48" w:rsidRPr="00776C2C" w:rsidRDefault="00AC3E8F" w:rsidP="008F53F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2E1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20D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orthopedic symptoms included pain, limited cervical spine motion and</w:t>
      </w:r>
      <w:r w:rsidR="00014AC1" w:rsidRPr="003F2B7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014A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</w:t>
      </w:r>
      <w:r w:rsidR="00620D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slightly flexed head positioning</w:t>
      </w:r>
      <w:r w:rsidR="00BB361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The patient had no neurological disturbances and his lab test values were within normal limits. </w:t>
      </w:r>
    </w:p>
    <w:p w14:paraId="2CEC4B0A" w14:textId="09CC649D" w:rsidR="00776C2C" w:rsidRPr="00413D63" w:rsidRDefault="00413D63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Considering the high-degree cervical instability due to pathological fracture, there were 2 problems for us to resolve: to exclude further degradation</w:t>
      </w:r>
      <w:r w:rsidR="00362E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specify the diagnosis.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1A2FD8A0" w14:textId="7EA28FA4" w:rsidR="00436BCF" w:rsidRPr="00DB48BC" w:rsidRDefault="00067DB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Preparing the patient for the surgical treatment, we determined the contemplated diagnosis, prepared the implants and planned the </w:t>
      </w:r>
      <w:r w:rsidR="00014AC1">
        <w:rPr>
          <w:rFonts w:ascii="Times New Roman" w:eastAsia="Times New Roman" w:hAnsi="Times New Roman" w:cs="Times New Roman"/>
          <w:sz w:val="24"/>
          <w:szCs w:val="24"/>
          <w:lang w:val="en-US"/>
        </w:rPr>
        <w:t>procedure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436BCF" w:rsidRPr="00436BCF">
        <w:rPr>
          <w:rFonts w:ascii="Times New Roman" w:eastAsia="Times New Roman" w:hAnsi="Times New Roman" w:cs="Times New Roman"/>
          <w:sz w:val="24"/>
          <w:szCs w:val="24"/>
          <w:lang w:val="en-US"/>
        </w:rPr>
        <w:t>The goal of the forthcoming surgery was to achieve cranial bone and cervical spine fixation.</w:t>
      </w:r>
      <w:r w:rsidR="00DB48BC" w:rsidRPr="00DB48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B48BC" w:rsidRPr="00DB48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Fixed the head from the </w:t>
      </w:r>
      <w:r w:rsidR="00DB48BC" w:rsidRPr="00436BCF">
        <w:rPr>
          <w:rFonts w:ascii="Times New Roman" w:eastAsia="Times New Roman" w:hAnsi="Times New Roman" w:cs="Times New Roman"/>
          <w:sz w:val="24"/>
          <w:szCs w:val="24"/>
          <w:lang w:val="en-US"/>
        </w:rPr>
        <w:t>cervical spine</w:t>
      </w:r>
      <w:r w:rsidR="00DB48BC" w:rsidRPr="00DB48B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EFC5692" w14:textId="52F16634" w:rsidR="00D03BFA" w:rsidRDefault="00D03BFA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patient experienced minor wound healing difficulties, but other than that the follow-up period was uneventfu</w:t>
      </w:r>
      <w:r w:rsidR="00B76816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Control</w:t>
      </w:r>
      <w:r w:rsidR="008D419A" w:rsidRPr="008D41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X-ray images from the early follow-up period showed satisfactory hardware stability, Fig. </w:t>
      </w:r>
      <w:r w:rsidR="008F53F6" w:rsidRPr="008F53F6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1EAAA91" w14:textId="42D4D615" w:rsidR="00331226" w:rsidRDefault="0033122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93DC326" wp14:editId="142DF9CC">
            <wp:extent cx="3473450" cy="22282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D14BE" w14:textId="263D4908" w:rsidR="007C76F2" w:rsidRPr="007C76F2" w:rsidRDefault="00781B96" w:rsidP="00623EF0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patient developed no complications and was discharged in 10 days for outpatient management</w:t>
      </w:r>
      <w:r w:rsidR="00376E7F">
        <w:rPr>
          <w:rFonts w:ascii="Times New Roman" w:eastAsia="Times New Roman" w:hAnsi="Times New Roman" w:cs="Times New Roman"/>
          <w:sz w:val="24"/>
          <w:szCs w:val="24"/>
          <w:lang w:val="en-US"/>
        </w:rPr>
        <w:t>. 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follow-up</w:t>
      </w:r>
      <w:r w:rsidR="00376E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period </w:t>
      </w:r>
      <w:r w:rsidR="00787A92">
        <w:rPr>
          <w:rFonts w:ascii="Times New Roman" w:eastAsia="Times New Roman" w:hAnsi="Times New Roman" w:cs="Times New Roman"/>
          <w:sz w:val="24"/>
          <w:szCs w:val="24"/>
          <w:lang w:val="en-US"/>
        </w:rPr>
        <w:t>was</w:t>
      </w:r>
      <w:r w:rsidR="00376E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planned for 3 years with the control studies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including X-ray </w:t>
      </w:r>
      <w:r w:rsidR="00376E7F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consultation</w:t>
      </w:r>
      <w:r w:rsidR="00DA232F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take place at </w:t>
      </w:r>
      <w:r w:rsidR="00DA23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2D1385" w:rsidRPr="002D1385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DA232F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2D1385" w:rsidRP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12, 24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</w:t>
      </w:r>
      <w:r w:rsidR="002D1385" w:rsidRP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36</w:t>
      </w:r>
      <w:r w:rsidR="00DA232F">
        <w:rPr>
          <w:rFonts w:ascii="Times New Roman" w:eastAsia="Times New Roman" w:hAnsi="Times New Roman" w:cs="Times New Roman"/>
          <w:sz w:val="24"/>
          <w:szCs w:val="24"/>
          <w:lang w:val="en-US"/>
        </w:rPr>
        <w:t>th</w:t>
      </w:r>
      <w:r w:rsidR="002D1385" w:rsidRP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>months</w:t>
      </w:r>
      <w:r w:rsidR="002D1385" w:rsidRP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 for the time past, the patient has had an only complain related to the discomfort caused by the limited mobility of the 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cervical spine.</w:t>
      </w:r>
      <w:r w:rsidR="002D1385" w:rsidRPr="003F2B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D1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Apart from that the patient has been feeling fine and has already gotten back to work. </w:t>
      </w:r>
      <w:r w:rsidR="00376E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3422CD5" w14:textId="0D299087" w:rsidR="00796B1C" w:rsidRDefault="00796B1C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Nevertheless, the surgical treatment received by the patient may be considered sufficient, even despite the slow destruction of bone structures in the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 region, but he requires regular surveillance and additional treatment (a course of bisphosphonate therapy is planned).</w:t>
      </w:r>
    </w:p>
    <w:p w14:paraId="34803D7B" w14:textId="77777777" w:rsidR="00592E16" w:rsidRPr="00D7194A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Considering the clinical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biochemical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radiological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histological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findings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and the absence of other apparent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infectious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malignant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inflammatory components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we have diagnosed a very rare case of GSD to affect bone structures in the craniovertebral junction area</w:t>
      </w:r>
      <w:r w:rsidRPr="00D7194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DA828F1" w14:textId="77777777" w:rsidR="00592E16" w:rsidRPr="005302C5" w:rsidRDefault="00592E16" w:rsidP="00623EF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Conclusion</w:t>
      </w:r>
    </w:p>
    <w:p w14:paraId="07375403" w14:textId="77777777" w:rsidR="00592E16" w:rsidRDefault="00592E16" w:rsidP="00623EF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rare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case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GSD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affecting the occipital bone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cervical spine is reported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Although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exact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etiology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remains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unknown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primary surgical treatment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was necessary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 manage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instability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 the craniovertebral junction</w:t>
      </w:r>
      <w:r w:rsidRPr="005F123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09E9BE1" w14:textId="77777777" w:rsidR="00592E16" w:rsidRDefault="00592E16" w:rsidP="00623EF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0000045" w14:textId="74B60E56" w:rsidR="007D1442" w:rsidRPr="00FA67A1" w:rsidRDefault="00AB4EE7" w:rsidP="00623E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A67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References </w:t>
      </w:r>
    </w:p>
    <w:p w14:paraId="00000047" w14:textId="71685B90" w:rsidR="007D1442" w:rsidRPr="00AE6EA2" w:rsidRDefault="00AE6EA2" w:rsidP="00623EF0">
      <w:pPr>
        <w:pStyle w:val="a8"/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E6E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Gorham LW, Stout AP. Massive osteolysis (acute spontaneous absorption of bone, phantom bone, disappearing bone): its relation to hemangiomatosis. J Bone Joint Surg [Am] 1955;37-A:985-1004.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(2, 3)</w:t>
      </w:r>
      <w:r w:rsidRPr="00AE6E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7A09BA2" w14:textId="22AEFB57" w:rsidR="00AE6EA2" w:rsidRPr="00AE6EA2" w:rsidRDefault="00AE6EA2" w:rsidP="00623EF0">
      <w:pPr>
        <w:pStyle w:val="a8"/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E6EA2">
        <w:rPr>
          <w:rFonts w:ascii="Times New Roman" w:eastAsia="Times New Roman" w:hAnsi="Times New Roman" w:cs="Times New Roman"/>
          <w:sz w:val="24"/>
          <w:szCs w:val="24"/>
          <w:lang w:val="en-US"/>
        </w:rPr>
        <w:t>Ross JL., Schinella R., and Shenkman L. Massive osteolysis: An unusual cause of bone destruction. The American Journal of Medicine 1978; 65(2): 367-372.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(2, 3)</w:t>
      </w:r>
      <w:r w:rsidRPr="00AE6E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0000048" w14:textId="2F793789" w:rsidR="007D1442" w:rsidRDefault="00AE6EA2" w:rsidP="00623EF0">
      <w:pPr>
        <w:pStyle w:val="a8"/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E6EA2">
        <w:rPr>
          <w:rFonts w:ascii="Times New Roman" w:eastAsia="Times New Roman" w:hAnsi="Times New Roman" w:cs="Times New Roman"/>
          <w:sz w:val="24"/>
          <w:szCs w:val="24"/>
          <w:lang w:val="en-US"/>
        </w:rPr>
        <w:t>Subapriya Suppiah, Roziah Muridan. Gorham’s Disappearing Bone Disease: A Rare Cause of Extensive Bone Destruction. Malaysian Journal of Medicine and Health Sciences (ISSN 1675-8544); Vol 12 (1) January 2016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B7ED95C" w14:textId="1797AF86" w:rsidR="00AE6EA2" w:rsidRDefault="00AE6EA2" w:rsidP="000901E3">
      <w:pPr>
        <w:pStyle w:val="a8"/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53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Hsien-Chung Wang and Gau-Tyan Lin. Close-Wedge osteotomy for bone locking stiffnes of the elbow in Gorham disease patients: a case report. Kaohsiung J Med Sci 2004;20:250–5 </w:t>
      </w:r>
    </w:p>
    <w:sectPr w:rsidR="00AE6EA2">
      <w:footerReference w:type="default" r:id="rId14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F87B4" w14:textId="77777777" w:rsidR="00E862A5" w:rsidRDefault="00E862A5">
      <w:pPr>
        <w:spacing w:after="0" w:line="240" w:lineRule="auto"/>
      </w:pPr>
      <w:r>
        <w:separator/>
      </w:r>
    </w:p>
  </w:endnote>
  <w:endnote w:type="continuationSeparator" w:id="0">
    <w:p w14:paraId="1A6C11F4" w14:textId="77777777" w:rsidR="00E862A5" w:rsidRDefault="00E8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C" w14:textId="77777777" w:rsidR="007D1442" w:rsidRDefault="00AB4EE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66E21">
      <w:rPr>
        <w:noProof/>
        <w:color w:val="000000"/>
      </w:rPr>
      <w:t>20</w:t>
    </w:r>
    <w:r>
      <w:rPr>
        <w:color w:val="000000"/>
      </w:rPr>
      <w:fldChar w:fldCharType="end"/>
    </w:r>
  </w:p>
  <w:p w14:paraId="0000005D" w14:textId="77777777" w:rsidR="007D1442" w:rsidRDefault="007D144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4C88B" w14:textId="77777777" w:rsidR="00E862A5" w:rsidRDefault="00E862A5">
      <w:pPr>
        <w:spacing w:after="0" w:line="240" w:lineRule="auto"/>
      </w:pPr>
      <w:r>
        <w:separator/>
      </w:r>
    </w:p>
  </w:footnote>
  <w:footnote w:type="continuationSeparator" w:id="0">
    <w:p w14:paraId="204C7CA2" w14:textId="77777777" w:rsidR="00E862A5" w:rsidRDefault="00E86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E3F91"/>
    <w:multiLevelType w:val="hybridMultilevel"/>
    <w:tmpl w:val="34F8791A"/>
    <w:lvl w:ilvl="0" w:tplc="E82A45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431DB4"/>
    <w:multiLevelType w:val="hybridMultilevel"/>
    <w:tmpl w:val="94842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418F3"/>
    <w:multiLevelType w:val="multilevel"/>
    <w:tmpl w:val="9DCA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1442"/>
    <w:rsid w:val="00003B0B"/>
    <w:rsid w:val="000068F0"/>
    <w:rsid w:val="00014AC1"/>
    <w:rsid w:val="00034E6C"/>
    <w:rsid w:val="00042552"/>
    <w:rsid w:val="00045E4D"/>
    <w:rsid w:val="0006028E"/>
    <w:rsid w:val="00067DB6"/>
    <w:rsid w:val="000717FB"/>
    <w:rsid w:val="000743E2"/>
    <w:rsid w:val="00090C7B"/>
    <w:rsid w:val="000936E6"/>
    <w:rsid w:val="000A2463"/>
    <w:rsid w:val="000B1F48"/>
    <w:rsid w:val="000B272E"/>
    <w:rsid w:val="000B68F6"/>
    <w:rsid w:val="000D05E7"/>
    <w:rsid w:val="000D2D80"/>
    <w:rsid w:val="000E31DD"/>
    <w:rsid w:val="000E7269"/>
    <w:rsid w:val="000F2D48"/>
    <w:rsid w:val="00103ED6"/>
    <w:rsid w:val="001045AF"/>
    <w:rsid w:val="001130A1"/>
    <w:rsid w:val="00123C09"/>
    <w:rsid w:val="00135382"/>
    <w:rsid w:val="00135686"/>
    <w:rsid w:val="001363A4"/>
    <w:rsid w:val="00171913"/>
    <w:rsid w:val="00173D26"/>
    <w:rsid w:val="001749B9"/>
    <w:rsid w:val="0019202A"/>
    <w:rsid w:val="001B343F"/>
    <w:rsid w:val="001D17E9"/>
    <w:rsid w:val="001D4751"/>
    <w:rsid w:val="001E491C"/>
    <w:rsid w:val="001E5992"/>
    <w:rsid w:val="001E6331"/>
    <w:rsid w:val="001F56FE"/>
    <w:rsid w:val="001F6374"/>
    <w:rsid w:val="00211E48"/>
    <w:rsid w:val="0023527B"/>
    <w:rsid w:val="002376D1"/>
    <w:rsid w:val="00240196"/>
    <w:rsid w:val="0024054A"/>
    <w:rsid w:val="0024715D"/>
    <w:rsid w:val="00253DA3"/>
    <w:rsid w:val="00282E84"/>
    <w:rsid w:val="002849B3"/>
    <w:rsid w:val="002A6D10"/>
    <w:rsid w:val="002B3042"/>
    <w:rsid w:val="002D1385"/>
    <w:rsid w:val="002F2D60"/>
    <w:rsid w:val="00300BA3"/>
    <w:rsid w:val="00306E32"/>
    <w:rsid w:val="003234D6"/>
    <w:rsid w:val="00331226"/>
    <w:rsid w:val="003326D3"/>
    <w:rsid w:val="0035211F"/>
    <w:rsid w:val="00357D6F"/>
    <w:rsid w:val="00362EF1"/>
    <w:rsid w:val="00364C86"/>
    <w:rsid w:val="0036612B"/>
    <w:rsid w:val="00372456"/>
    <w:rsid w:val="0037340F"/>
    <w:rsid w:val="00376E7F"/>
    <w:rsid w:val="00383408"/>
    <w:rsid w:val="00383A3B"/>
    <w:rsid w:val="003911E6"/>
    <w:rsid w:val="003A0F0B"/>
    <w:rsid w:val="003A6AE5"/>
    <w:rsid w:val="003B620D"/>
    <w:rsid w:val="003C339C"/>
    <w:rsid w:val="003E31FE"/>
    <w:rsid w:val="003F2B71"/>
    <w:rsid w:val="003F4FFE"/>
    <w:rsid w:val="00413D63"/>
    <w:rsid w:val="00420E89"/>
    <w:rsid w:val="00425490"/>
    <w:rsid w:val="00430B71"/>
    <w:rsid w:val="00430BF2"/>
    <w:rsid w:val="00432A08"/>
    <w:rsid w:val="0043583D"/>
    <w:rsid w:val="00436BCF"/>
    <w:rsid w:val="0044017E"/>
    <w:rsid w:val="00441728"/>
    <w:rsid w:val="0046703B"/>
    <w:rsid w:val="0046790B"/>
    <w:rsid w:val="004877B8"/>
    <w:rsid w:val="0049487A"/>
    <w:rsid w:val="004A2D02"/>
    <w:rsid w:val="004A4F85"/>
    <w:rsid w:val="004B0015"/>
    <w:rsid w:val="004D1741"/>
    <w:rsid w:val="004D5F87"/>
    <w:rsid w:val="004E53B3"/>
    <w:rsid w:val="004F0599"/>
    <w:rsid w:val="004F2DD9"/>
    <w:rsid w:val="00505055"/>
    <w:rsid w:val="00516D81"/>
    <w:rsid w:val="00521605"/>
    <w:rsid w:val="00543BF1"/>
    <w:rsid w:val="00552AB0"/>
    <w:rsid w:val="0055679E"/>
    <w:rsid w:val="00557B63"/>
    <w:rsid w:val="00565EE4"/>
    <w:rsid w:val="00565F85"/>
    <w:rsid w:val="00566DD5"/>
    <w:rsid w:val="00584F45"/>
    <w:rsid w:val="00585456"/>
    <w:rsid w:val="00592E16"/>
    <w:rsid w:val="005A4962"/>
    <w:rsid w:val="005D114A"/>
    <w:rsid w:val="005D1D2C"/>
    <w:rsid w:val="005D55CE"/>
    <w:rsid w:val="005F00E7"/>
    <w:rsid w:val="00620DC0"/>
    <w:rsid w:val="00623EF0"/>
    <w:rsid w:val="00627833"/>
    <w:rsid w:val="00642A86"/>
    <w:rsid w:val="00643262"/>
    <w:rsid w:val="00653C7C"/>
    <w:rsid w:val="00654AD0"/>
    <w:rsid w:val="006605E6"/>
    <w:rsid w:val="006605EA"/>
    <w:rsid w:val="0066374F"/>
    <w:rsid w:val="00663D35"/>
    <w:rsid w:val="006652FE"/>
    <w:rsid w:val="00666DDF"/>
    <w:rsid w:val="00694F59"/>
    <w:rsid w:val="006C556E"/>
    <w:rsid w:val="006E3C0D"/>
    <w:rsid w:val="006E46AB"/>
    <w:rsid w:val="006E7DF8"/>
    <w:rsid w:val="0071122A"/>
    <w:rsid w:val="0071405D"/>
    <w:rsid w:val="00716DF4"/>
    <w:rsid w:val="00723D29"/>
    <w:rsid w:val="00723EA1"/>
    <w:rsid w:val="00730069"/>
    <w:rsid w:val="00731156"/>
    <w:rsid w:val="00731D69"/>
    <w:rsid w:val="0074405B"/>
    <w:rsid w:val="00744641"/>
    <w:rsid w:val="007471AC"/>
    <w:rsid w:val="00756A29"/>
    <w:rsid w:val="00757384"/>
    <w:rsid w:val="00763505"/>
    <w:rsid w:val="00776C2C"/>
    <w:rsid w:val="00780961"/>
    <w:rsid w:val="00781B96"/>
    <w:rsid w:val="00782F2D"/>
    <w:rsid w:val="00787A92"/>
    <w:rsid w:val="00796B1C"/>
    <w:rsid w:val="007A0F1B"/>
    <w:rsid w:val="007A47E9"/>
    <w:rsid w:val="007C4EDC"/>
    <w:rsid w:val="007C5D68"/>
    <w:rsid w:val="007C76F2"/>
    <w:rsid w:val="007D13AA"/>
    <w:rsid w:val="007D1442"/>
    <w:rsid w:val="007F08BE"/>
    <w:rsid w:val="007F2FC2"/>
    <w:rsid w:val="00807202"/>
    <w:rsid w:val="008276CE"/>
    <w:rsid w:val="0083163F"/>
    <w:rsid w:val="00832BDE"/>
    <w:rsid w:val="008340F9"/>
    <w:rsid w:val="008361F0"/>
    <w:rsid w:val="008601DE"/>
    <w:rsid w:val="0089408D"/>
    <w:rsid w:val="0089757C"/>
    <w:rsid w:val="008A397F"/>
    <w:rsid w:val="008A3C9D"/>
    <w:rsid w:val="008B12F4"/>
    <w:rsid w:val="008B14C8"/>
    <w:rsid w:val="008B5534"/>
    <w:rsid w:val="008C189F"/>
    <w:rsid w:val="008C198C"/>
    <w:rsid w:val="008C6442"/>
    <w:rsid w:val="008D419A"/>
    <w:rsid w:val="008F53F6"/>
    <w:rsid w:val="009225E0"/>
    <w:rsid w:val="00924A45"/>
    <w:rsid w:val="00952FD4"/>
    <w:rsid w:val="009536EE"/>
    <w:rsid w:val="00964640"/>
    <w:rsid w:val="00964BF2"/>
    <w:rsid w:val="00964EC6"/>
    <w:rsid w:val="009734E2"/>
    <w:rsid w:val="00973763"/>
    <w:rsid w:val="00975A68"/>
    <w:rsid w:val="00991372"/>
    <w:rsid w:val="009A0070"/>
    <w:rsid w:val="009A2C25"/>
    <w:rsid w:val="009B397F"/>
    <w:rsid w:val="009C06ED"/>
    <w:rsid w:val="009D0207"/>
    <w:rsid w:val="009D758E"/>
    <w:rsid w:val="009E552B"/>
    <w:rsid w:val="009E6D1F"/>
    <w:rsid w:val="009F529B"/>
    <w:rsid w:val="009F58DD"/>
    <w:rsid w:val="009F679E"/>
    <w:rsid w:val="009F7943"/>
    <w:rsid w:val="00A01420"/>
    <w:rsid w:val="00A035D7"/>
    <w:rsid w:val="00A06202"/>
    <w:rsid w:val="00A12DED"/>
    <w:rsid w:val="00A22D98"/>
    <w:rsid w:val="00A250F0"/>
    <w:rsid w:val="00A30342"/>
    <w:rsid w:val="00A34DD4"/>
    <w:rsid w:val="00A5368D"/>
    <w:rsid w:val="00A6341F"/>
    <w:rsid w:val="00A647B6"/>
    <w:rsid w:val="00A81394"/>
    <w:rsid w:val="00A832EB"/>
    <w:rsid w:val="00A869FD"/>
    <w:rsid w:val="00A917E9"/>
    <w:rsid w:val="00A93C04"/>
    <w:rsid w:val="00AA562A"/>
    <w:rsid w:val="00AB1D22"/>
    <w:rsid w:val="00AB39DB"/>
    <w:rsid w:val="00AB4EE7"/>
    <w:rsid w:val="00AB6886"/>
    <w:rsid w:val="00AB7825"/>
    <w:rsid w:val="00AC3E8F"/>
    <w:rsid w:val="00AE411E"/>
    <w:rsid w:val="00AE6EA2"/>
    <w:rsid w:val="00B249B0"/>
    <w:rsid w:val="00B27F18"/>
    <w:rsid w:val="00B3232B"/>
    <w:rsid w:val="00B4510A"/>
    <w:rsid w:val="00B46E58"/>
    <w:rsid w:val="00B60EA0"/>
    <w:rsid w:val="00B70769"/>
    <w:rsid w:val="00B710CE"/>
    <w:rsid w:val="00B76816"/>
    <w:rsid w:val="00B86B40"/>
    <w:rsid w:val="00B87D2D"/>
    <w:rsid w:val="00B97C76"/>
    <w:rsid w:val="00BA6AE2"/>
    <w:rsid w:val="00BB12DA"/>
    <w:rsid w:val="00BB3616"/>
    <w:rsid w:val="00BC3150"/>
    <w:rsid w:val="00BC3BF6"/>
    <w:rsid w:val="00BC53D9"/>
    <w:rsid w:val="00BC73F9"/>
    <w:rsid w:val="00BE1083"/>
    <w:rsid w:val="00BE230B"/>
    <w:rsid w:val="00BE56D0"/>
    <w:rsid w:val="00BE5CDB"/>
    <w:rsid w:val="00BF10C2"/>
    <w:rsid w:val="00BF5C7D"/>
    <w:rsid w:val="00C01312"/>
    <w:rsid w:val="00C04529"/>
    <w:rsid w:val="00C21DFA"/>
    <w:rsid w:val="00C23F75"/>
    <w:rsid w:val="00C2540B"/>
    <w:rsid w:val="00C308B7"/>
    <w:rsid w:val="00C33B36"/>
    <w:rsid w:val="00C47E89"/>
    <w:rsid w:val="00C52BB9"/>
    <w:rsid w:val="00C56671"/>
    <w:rsid w:val="00C65730"/>
    <w:rsid w:val="00C66E21"/>
    <w:rsid w:val="00C73847"/>
    <w:rsid w:val="00C76ACC"/>
    <w:rsid w:val="00C84FCE"/>
    <w:rsid w:val="00C86756"/>
    <w:rsid w:val="00CA02B1"/>
    <w:rsid w:val="00CA2C4E"/>
    <w:rsid w:val="00CC29C1"/>
    <w:rsid w:val="00CC5322"/>
    <w:rsid w:val="00CD1C57"/>
    <w:rsid w:val="00CF0C27"/>
    <w:rsid w:val="00CF23A6"/>
    <w:rsid w:val="00CF284A"/>
    <w:rsid w:val="00CF40C6"/>
    <w:rsid w:val="00D03BFA"/>
    <w:rsid w:val="00D14C4C"/>
    <w:rsid w:val="00D17420"/>
    <w:rsid w:val="00D17838"/>
    <w:rsid w:val="00D22D98"/>
    <w:rsid w:val="00D267D3"/>
    <w:rsid w:val="00D37727"/>
    <w:rsid w:val="00D42AEC"/>
    <w:rsid w:val="00D46BBB"/>
    <w:rsid w:val="00D47667"/>
    <w:rsid w:val="00D53524"/>
    <w:rsid w:val="00D63CC2"/>
    <w:rsid w:val="00D86047"/>
    <w:rsid w:val="00DA232F"/>
    <w:rsid w:val="00DB48BC"/>
    <w:rsid w:val="00DC071F"/>
    <w:rsid w:val="00DC5B53"/>
    <w:rsid w:val="00DD4EB8"/>
    <w:rsid w:val="00E20425"/>
    <w:rsid w:val="00E3549D"/>
    <w:rsid w:val="00E405CF"/>
    <w:rsid w:val="00E503FF"/>
    <w:rsid w:val="00E520F3"/>
    <w:rsid w:val="00E5455E"/>
    <w:rsid w:val="00E63ADF"/>
    <w:rsid w:val="00E660FA"/>
    <w:rsid w:val="00E8295D"/>
    <w:rsid w:val="00E862A5"/>
    <w:rsid w:val="00E86F3C"/>
    <w:rsid w:val="00EA2F33"/>
    <w:rsid w:val="00EA315E"/>
    <w:rsid w:val="00EA7BE2"/>
    <w:rsid w:val="00EB0ED5"/>
    <w:rsid w:val="00EB60BB"/>
    <w:rsid w:val="00ED13EE"/>
    <w:rsid w:val="00F01A27"/>
    <w:rsid w:val="00F13F5B"/>
    <w:rsid w:val="00F2567C"/>
    <w:rsid w:val="00F30492"/>
    <w:rsid w:val="00F373E3"/>
    <w:rsid w:val="00F446B0"/>
    <w:rsid w:val="00F476E6"/>
    <w:rsid w:val="00F61C3A"/>
    <w:rsid w:val="00F6707A"/>
    <w:rsid w:val="00F73CCB"/>
    <w:rsid w:val="00F823F3"/>
    <w:rsid w:val="00F911A8"/>
    <w:rsid w:val="00F9152B"/>
    <w:rsid w:val="00F9633B"/>
    <w:rsid w:val="00FA4F33"/>
    <w:rsid w:val="00FA67A1"/>
    <w:rsid w:val="00FB41F8"/>
    <w:rsid w:val="00FC3E87"/>
    <w:rsid w:val="00FC6CEC"/>
    <w:rsid w:val="00FF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9DBC"/>
  <w15:docId w15:val="{A75C2E0A-EA22-7A4E-8677-EA4F78FB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FA67A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6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7A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E6EA2"/>
    <w:pPr>
      <w:ind w:left="720"/>
      <w:contextualSpacing/>
    </w:pPr>
  </w:style>
  <w:style w:type="paragraph" w:customStyle="1" w:styleId="western">
    <w:name w:val="western"/>
    <w:basedOn w:val="a"/>
    <w:rsid w:val="00467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6703B"/>
  </w:style>
  <w:style w:type="character" w:styleId="a9">
    <w:name w:val="annotation reference"/>
    <w:basedOn w:val="a0"/>
    <w:uiPriority w:val="99"/>
    <w:semiHidden/>
    <w:unhideWhenUsed/>
    <w:rsid w:val="002849B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849B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849B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849B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849B3"/>
    <w:rPr>
      <w:b/>
      <w:bCs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BC73F9"/>
    <w:rPr>
      <w:color w:val="605E5C"/>
      <w:shd w:val="clear" w:color="auto" w:fill="E1DFDD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92E16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592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03a@mail.ru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tel:+73833197779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vniki@yandex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yulii83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7772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24</cp:revision>
  <dcterms:created xsi:type="dcterms:W3CDTF">2021-06-14T17:24:00Z</dcterms:created>
  <dcterms:modified xsi:type="dcterms:W3CDTF">2021-10-20T01:44:00Z</dcterms:modified>
</cp:coreProperties>
</file>