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20947" w14:textId="77777777" w:rsidR="00F3421E" w:rsidRPr="00F3421E" w:rsidRDefault="00F3421E" w:rsidP="00F3421E">
      <w:pPr>
        <w:widowControl/>
        <w:spacing w:line="360" w:lineRule="auto"/>
        <w:jc w:val="center"/>
        <w:rPr>
          <w:rFonts w:ascii="Arial" w:eastAsiaTheme="minorEastAsia" w:hAnsi="Arial" w:cs="Arial"/>
          <w:b/>
          <w:bCs/>
          <w:sz w:val="36"/>
          <w:szCs w:val="36"/>
          <w:lang w:val="en-GB"/>
        </w:rPr>
      </w:pPr>
      <w:proofErr w:type="spellStart"/>
      <w:r w:rsidRPr="00F3421E">
        <w:rPr>
          <w:rFonts w:ascii="Arial" w:eastAsiaTheme="minorEastAsia" w:hAnsi="Arial" w:cs="Arial"/>
          <w:b/>
          <w:bCs/>
          <w:sz w:val="36"/>
          <w:szCs w:val="36"/>
          <w:lang w:val="en-GB"/>
        </w:rPr>
        <w:t>Bertolotti’s</w:t>
      </w:r>
      <w:proofErr w:type="spellEnd"/>
      <w:r w:rsidRPr="00F3421E">
        <w:rPr>
          <w:rFonts w:ascii="Arial" w:eastAsiaTheme="minorEastAsia" w:hAnsi="Arial" w:cs="Arial"/>
          <w:b/>
          <w:bCs/>
          <w:sz w:val="36"/>
          <w:szCs w:val="36"/>
          <w:lang w:val="en-GB"/>
        </w:rPr>
        <w:t xml:space="preserve"> Syndrome: minimally invasive tubular microsurgical transverse </w:t>
      </w:r>
      <w:proofErr w:type="spellStart"/>
      <w:r w:rsidRPr="00F3421E">
        <w:rPr>
          <w:rFonts w:ascii="Arial" w:eastAsiaTheme="minorEastAsia" w:hAnsi="Arial" w:cs="Arial"/>
          <w:b/>
          <w:bCs/>
          <w:sz w:val="36"/>
          <w:szCs w:val="36"/>
          <w:lang w:val="en-GB"/>
        </w:rPr>
        <w:t>processectomy</w:t>
      </w:r>
      <w:proofErr w:type="spellEnd"/>
      <w:r w:rsidRPr="00F3421E">
        <w:rPr>
          <w:rFonts w:ascii="Arial" w:eastAsiaTheme="minorEastAsia" w:hAnsi="Arial" w:cs="Arial"/>
          <w:b/>
          <w:bCs/>
          <w:sz w:val="36"/>
          <w:szCs w:val="36"/>
          <w:lang w:val="en-GB"/>
        </w:rPr>
        <w:t xml:space="preserve">: a modified surgical approach </w:t>
      </w:r>
    </w:p>
    <w:p w14:paraId="4A3AB658" w14:textId="77777777" w:rsidR="00F3421E" w:rsidRPr="00F3421E" w:rsidRDefault="00F3421E" w:rsidP="00F3421E">
      <w:pPr>
        <w:widowControl/>
        <w:rPr>
          <w:rFonts w:ascii="Arial" w:eastAsiaTheme="minorEastAsia" w:hAnsi="Arial" w:cs="Arial"/>
          <w:sz w:val="24"/>
          <w:szCs w:val="24"/>
          <w:lang w:val="en-GB"/>
        </w:rPr>
      </w:pPr>
    </w:p>
    <w:p w14:paraId="497227BC" w14:textId="77777777" w:rsidR="00F3421E" w:rsidRPr="00F3421E" w:rsidRDefault="00F3421E" w:rsidP="00F3421E">
      <w:pPr>
        <w:widowControl/>
        <w:spacing w:line="360" w:lineRule="auto"/>
        <w:jc w:val="both"/>
        <w:textAlignment w:val="baseline"/>
        <w:rPr>
          <w:rFonts w:ascii="Arial" w:eastAsiaTheme="minorEastAsia" w:hAnsi="Arial" w:cs="Arial"/>
          <w:sz w:val="24"/>
          <w:szCs w:val="24"/>
          <w:lang w:val="en-GB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  <w:lang w:val="en-GB"/>
        </w:rPr>
        <w:t>Authors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>: Hatem Afana, MD</w:t>
      </w:r>
      <w:r w:rsidRPr="00F3421E">
        <w:rPr>
          <w:rFonts w:ascii="Arial" w:eastAsiaTheme="minorEastAsia" w:hAnsi="Arial" w:cs="Arial"/>
          <w:sz w:val="24"/>
          <w:szCs w:val="24"/>
          <w:vertAlign w:val="superscript"/>
          <w:lang w:val="en-GB"/>
        </w:rPr>
        <w:t>1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; Muhammad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Raffat</w:t>
      </w:r>
      <w:proofErr w:type="spellEnd"/>
      <w:r w:rsidRPr="00F3421E">
        <w:rPr>
          <w:rFonts w:ascii="Arial" w:eastAsiaTheme="minorEastAsia" w:hAnsi="Arial" w:cs="Arial"/>
          <w:caps/>
          <w:sz w:val="24"/>
          <w:szCs w:val="24"/>
          <w:lang w:val="en-GB"/>
        </w:rPr>
        <w:t>, MD</w:t>
      </w:r>
      <w:r w:rsidRPr="00F3421E">
        <w:rPr>
          <w:rFonts w:ascii="Arial" w:eastAsiaTheme="minorEastAsia" w:hAnsi="Arial" w:cs="Arial"/>
          <w:caps/>
          <w:sz w:val="24"/>
          <w:szCs w:val="24"/>
          <w:vertAlign w:val="superscript"/>
          <w:lang w:val="en-GB"/>
        </w:rPr>
        <w:t>1</w:t>
      </w:r>
      <w:r w:rsidRPr="00F3421E">
        <w:rPr>
          <w:rFonts w:ascii="Arial" w:eastAsiaTheme="minorEastAsia" w:hAnsi="Arial" w:cs="Arial"/>
          <w:caps/>
          <w:sz w:val="24"/>
          <w:szCs w:val="24"/>
          <w:lang w:val="en-GB"/>
        </w:rPr>
        <w:t xml:space="preserve">; 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>Nicandro Figueiredo, MD, MSc, PhD</w:t>
      </w:r>
      <w:r w:rsidRPr="00F3421E">
        <w:rPr>
          <w:rFonts w:ascii="Arial" w:eastAsiaTheme="minorEastAsia" w:hAnsi="Arial" w:cs="Arial"/>
          <w:sz w:val="24"/>
          <w:szCs w:val="24"/>
          <w:vertAlign w:val="superscript"/>
          <w:lang w:val="en-GB"/>
        </w:rPr>
        <w:t>2</w:t>
      </w:r>
    </w:p>
    <w:p w14:paraId="3B6B2200" w14:textId="77777777" w:rsidR="00F3421E" w:rsidRPr="00F3421E" w:rsidRDefault="00F3421E" w:rsidP="00F3421E">
      <w:pPr>
        <w:widowControl/>
        <w:spacing w:line="360" w:lineRule="auto"/>
        <w:ind w:left="720"/>
        <w:jc w:val="both"/>
        <w:textAlignment w:val="baseline"/>
        <w:rPr>
          <w:rFonts w:ascii="Arial" w:eastAsiaTheme="minorEastAsia" w:hAnsi="Arial" w:cs="Arial"/>
          <w:szCs w:val="18"/>
          <w:lang w:val="en-GB"/>
        </w:rPr>
      </w:pPr>
      <w:r w:rsidRPr="00F3421E">
        <w:rPr>
          <w:rFonts w:ascii="Arial" w:eastAsiaTheme="minorEastAsia" w:hAnsi="Arial" w:cs="Arial"/>
          <w:szCs w:val="18"/>
          <w:shd w:val="clear" w:color="auto" w:fill="FFFFFF"/>
          <w:vertAlign w:val="superscript"/>
          <w:lang w:val="en-GB"/>
        </w:rPr>
        <w:t>1</w:t>
      </w:r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 xml:space="preserve">Orthopaedic Surgeon, </w:t>
      </w:r>
      <w:r w:rsidRPr="00F3421E">
        <w:rPr>
          <w:rFonts w:ascii="Arial" w:eastAsiaTheme="minorEastAsia" w:hAnsi="Arial" w:cs="Arial"/>
          <w:lang w:val="en-GB"/>
        </w:rPr>
        <w:t xml:space="preserve">Department of Orthopaedic &amp; Spinal Surgery, </w:t>
      </w:r>
      <w:r w:rsidRPr="00F3421E">
        <w:rPr>
          <w:rFonts w:ascii="Arial" w:eastAsiaTheme="minorEastAsia" w:hAnsi="Arial" w:cs="Arial"/>
          <w:szCs w:val="18"/>
          <w:lang w:val="en-GB"/>
        </w:rPr>
        <w:t>King's College Hospital London, Dubai</w:t>
      </w:r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>, UAE</w:t>
      </w:r>
      <w:r w:rsidRPr="00F3421E">
        <w:rPr>
          <w:rFonts w:ascii="Arial" w:eastAsiaTheme="minorEastAsia" w:hAnsi="Arial" w:cs="Arial"/>
          <w:szCs w:val="18"/>
          <w:shd w:val="clear" w:color="auto" w:fill="FFFFFF"/>
          <w:vertAlign w:val="superscript"/>
          <w:lang w:val="en-GB"/>
        </w:rPr>
        <w:t xml:space="preserve"> </w:t>
      </w:r>
    </w:p>
    <w:p w14:paraId="18043783" w14:textId="77777777" w:rsidR="00F3421E" w:rsidRPr="00F3421E" w:rsidRDefault="00F3421E" w:rsidP="00F3421E">
      <w:pPr>
        <w:widowControl/>
        <w:spacing w:line="360" w:lineRule="auto"/>
        <w:ind w:left="720"/>
        <w:jc w:val="both"/>
        <w:textAlignment w:val="baseline"/>
        <w:rPr>
          <w:rFonts w:ascii="Arial" w:eastAsiaTheme="minorEastAsia" w:hAnsi="Arial" w:cs="Arial"/>
          <w:szCs w:val="18"/>
          <w:lang w:val="en-GB"/>
        </w:rPr>
      </w:pPr>
      <w:r w:rsidRPr="00F3421E">
        <w:rPr>
          <w:rFonts w:ascii="Arial" w:eastAsiaTheme="minorEastAsia" w:hAnsi="Arial" w:cs="Arial"/>
          <w:szCs w:val="18"/>
          <w:shd w:val="clear" w:color="auto" w:fill="FFFFFF"/>
          <w:vertAlign w:val="superscript"/>
          <w:lang w:val="en-GB"/>
        </w:rPr>
        <w:t>2</w:t>
      </w:r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 xml:space="preserve">Spinal Neurosurgeon, </w:t>
      </w:r>
      <w:r w:rsidRPr="00F3421E">
        <w:rPr>
          <w:rFonts w:ascii="Arial" w:eastAsiaTheme="minorEastAsia" w:hAnsi="Arial" w:cs="Arial"/>
          <w:lang w:val="en-GB"/>
        </w:rPr>
        <w:t xml:space="preserve">Department of Orthopaedic &amp; Spinal Surgery, </w:t>
      </w:r>
      <w:r w:rsidRPr="00F3421E">
        <w:rPr>
          <w:rFonts w:ascii="Arial" w:eastAsiaTheme="minorEastAsia" w:hAnsi="Arial" w:cs="Arial"/>
          <w:szCs w:val="18"/>
          <w:lang w:val="en-GB"/>
        </w:rPr>
        <w:t>King's College Hospital London, Dubai</w:t>
      </w:r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 xml:space="preserve">, UAE; Professor, Medical School, Federal University of </w:t>
      </w:r>
      <w:proofErr w:type="spellStart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>Mato</w:t>
      </w:r>
      <w:proofErr w:type="spellEnd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 xml:space="preserve"> </w:t>
      </w:r>
      <w:proofErr w:type="spellStart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>Grosso</w:t>
      </w:r>
      <w:proofErr w:type="spellEnd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 xml:space="preserve"> (UFMT) and University of </w:t>
      </w:r>
      <w:proofErr w:type="spellStart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>Cuiaba</w:t>
      </w:r>
      <w:proofErr w:type="spellEnd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 xml:space="preserve"> (UNIC), </w:t>
      </w:r>
      <w:proofErr w:type="spellStart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>Cuiaba</w:t>
      </w:r>
      <w:proofErr w:type="spellEnd"/>
      <w:r w:rsidRPr="00F3421E">
        <w:rPr>
          <w:rFonts w:ascii="Arial" w:eastAsiaTheme="minorEastAsia" w:hAnsi="Arial" w:cs="Arial"/>
          <w:szCs w:val="18"/>
          <w:shd w:val="clear" w:color="auto" w:fill="FFFFFF"/>
          <w:lang w:val="en-GB"/>
        </w:rPr>
        <w:t>, MT,</w:t>
      </w:r>
      <w:r w:rsidRPr="00F3421E">
        <w:rPr>
          <w:rFonts w:ascii="Arial" w:eastAsiaTheme="minorEastAsia" w:hAnsi="Arial" w:cs="Arial"/>
          <w:szCs w:val="18"/>
          <w:lang w:val="en-GB"/>
        </w:rPr>
        <w:t xml:space="preserve"> Brazil</w:t>
      </w:r>
    </w:p>
    <w:p w14:paraId="74D26A70" w14:textId="77777777" w:rsidR="00F3421E" w:rsidRPr="00F3421E" w:rsidRDefault="00F3421E" w:rsidP="00F3421E">
      <w:pPr>
        <w:widowControl/>
        <w:rPr>
          <w:rFonts w:ascii="Arial" w:eastAsiaTheme="minorEastAsia" w:hAnsi="Arial" w:cs="Arial"/>
          <w:lang w:val="en-GB"/>
        </w:rPr>
      </w:pPr>
    </w:p>
    <w:p w14:paraId="474A4053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sz w:val="24"/>
          <w:szCs w:val="24"/>
          <w:lang w:val="en-GB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  <w:lang w:val="en-GB"/>
        </w:rPr>
        <w:t>Corresponding author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>:</w:t>
      </w:r>
    </w:p>
    <w:p w14:paraId="069290E3" w14:textId="77777777" w:rsidR="00F3421E" w:rsidRPr="00F3421E" w:rsidRDefault="00F3421E" w:rsidP="00F3421E">
      <w:pPr>
        <w:widowControl/>
        <w:numPr>
          <w:ilvl w:val="0"/>
          <w:numId w:val="4"/>
        </w:numPr>
        <w:spacing w:line="360" w:lineRule="auto"/>
        <w:contextualSpacing/>
        <w:rPr>
          <w:rFonts w:ascii="Arial" w:eastAsia="Times New Roman" w:hAnsi="Arial" w:cs="Arial"/>
          <w:sz w:val="24"/>
          <w:szCs w:val="20"/>
        </w:rPr>
      </w:pPr>
      <w:r w:rsidRPr="00F3421E">
        <w:rPr>
          <w:rFonts w:ascii="Arial" w:eastAsia="Times New Roman" w:hAnsi="Arial" w:cs="Arial"/>
          <w:sz w:val="24"/>
          <w:szCs w:val="20"/>
        </w:rPr>
        <w:t xml:space="preserve">Hatem B. Afana </w:t>
      </w:r>
    </w:p>
    <w:p w14:paraId="3FCD1B0C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 xml:space="preserve">E-mail: </w:t>
      </w:r>
      <w:hyperlink r:id="rId7" w:history="1">
        <w:r w:rsidRPr="00F3421E">
          <w:rPr>
            <w:rFonts w:ascii="Arial" w:eastAsiaTheme="minorEastAsia" w:hAnsi="Arial" w:cs="Arial"/>
            <w:color w:val="0000FF" w:themeColor="hyperlink"/>
            <w:u w:val="single"/>
            <w:lang w:val="en-GB"/>
          </w:rPr>
          <w:t>hatembafana@gmail.com</w:t>
        </w:r>
      </w:hyperlink>
      <w:r w:rsidRPr="00F3421E">
        <w:rPr>
          <w:rFonts w:ascii="Arial" w:eastAsiaTheme="minorEastAsia" w:hAnsi="Arial" w:cs="Arial"/>
          <w:lang w:val="en-GB"/>
        </w:rPr>
        <w:t>; hatem.afana@kch.ae</w:t>
      </w:r>
    </w:p>
    <w:p w14:paraId="3A93793F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>ORCID: https://orcid.org/0000-0003-3367-141X</w:t>
      </w:r>
    </w:p>
    <w:p w14:paraId="469F3037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>Department of Orthopaedic &amp; Spinal Surgery, King’s College Hospital London, Dubai, United Arab Emirates</w:t>
      </w:r>
    </w:p>
    <w:p w14:paraId="64098F03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sz w:val="20"/>
          <w:szCs w:val="20"/>
          <w:lang w:val="en-GB"/>
        </w:rPr>
      </w:pPr>
    </w:p>
    <w:p w14:paraId="5DC0488B" w14:textId="77777777" w:rsidR="00F3421E" w:rsidRPr="00F3421E" w:rsidRDefault="00F3421E" w:rsidP="00F3421E">
      <w:pPr>
        <w:widowControl/>
        <w:numPr>
          <w:ilvl w:val="0"/>
          <w:numId w:val="4"/>
        </w:numPr>
        <w:spacing w:line="360" w:lineRule="auto"/>
        <w:contextualSpacing/>
        <w:rPr>
          <w:rFonts w:ascii="Arial" w:eastAsia="Times New Roman" w:hAnsi="Arial" w:cs="Arial"/>
          <w:sz w:val="24"/>
          <w:szCs w:val="20"/>
        </w:rPr>
      </w:pPr>
      <w:r w:rsidRPr="00F3421E">
        <w:rPr>
          <w:rFonts w:ascii="Arial" w:eastAsia="Times New Roman" w:hAnsi="Arial" w:cs="Arial"/>
          <w:sz w:val="24"/>
          <w:szCs w:val="20"/>
        </w:rPr>
        <w:t xml:space="preserve">Muhammad </w:t>
      </w:r>
      <w:proofErr w:type="spellStart"/>
      <w:r w:rsidRPr="00F3421E">
        <w:rPr>
          <w:rFonts w:ascii="Arial" w:eastAsia="Times New Roman" w:hAnsi="Arial" w:cs="Arial"/>
          <w:sz w:val="24"/>
          <w:szCs w:val="20"/>
        </w:rPr>
        <w:t>Raffat</w:t>
      </w:r>
      <w:proofErr w:type="spellEnd"/>
    </w:p>
    <w:p w14:paraId="34ABF043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 xml:space="preserve">E-mail: </w:t>
      </w:r>
      <w:hyperlink r:id="rId8" w:history="1">
        <w:r w:rsidRPr="00F3421E">
          <w:rPr>
            <w:rFonts w:ascii="Arial" w:eastAsiaTheme="minorEastAsia" w:hAnsi="Arial" w:cs="Arial"/>
            <w:color w:val="0000FF" w:themeColor="hyperlink"/>
            <w:u w:val="single"/>
            <w:lang w:val="en-GB"/>
          </w:rPr>
          <w:t>muhammad.raffat@kch.ae</w:t>
        </w:r>
      </w:hyperlink>
    </w:p>
    <w:p w14:paraId="432D062B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>ORCID: https://orcid.org/0000-0003-4882-2217</w:t>
      </w:r>
    </w:p>
    <w:p w14:paraId="31527291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>Department of Orthopaedic &amp; Spinal Surgery, King’s College Hospital London, Dubai, United Arab Emirates</w:t>
      </w:r>
    </w:p>
    <w:p w14:paraId="43020170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sz w:val="20"/>
          <w:szCs w:val="20"/>
          <w:lang w:val="en-GB"/>
        </w:rPr>
      </w:pPr>
    </w:p>
    <w:p w14:paraId="3EFDFA95" w14:textId="77777777" w:rsidR="00F3421E" w:rsidRPr="00F3421E" w:rsidRDefault="00F3421E" w:rsidP="00F3421E">
      <w:pPr>
        <w:widowControl/>
        <w:numPr>
          <w:ilvl w:val="0"/>
          <w:numId w:val="4"/>
        </w:numPr>
        <w:spacing w:line="360" w:lineRule="auto"/>
        <w:contextualSpacing/>
        <w:rPr>
          <w:rFonts w:ascii="Arial" w:eastAsia="Times New Roman" w:hAnsi="Arial" w:cs="Arial"/>
          <w:sz w:val="24"/>
          <w:szCs w:val="20"/>
        </w:rPr>
      </w:pPr>
      <w:r w:rsidRPr="00F3421E">
        <w:rPr>
          <w:rFonts w:ascii="Arial" w:eastAsia="Times New Roman" w:hAnsi="Arial" w:cs="Arial"/>
          <w:sz w:val="24"/>
          <w:szCs w:val="20"/>
        </w:rPr>
        <w:t>Nicandro Figueiredo</w:t>
      </w:r>
    </w:p>
    <w:p w14:paraId="3082F840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 xml:space="preserve">E-mail: </w:t>
      </w:r>
      <w:hyperlink r:id="rId9" w:history="1">
        <w:r w:rsidRPr="00F3421E">
          <w:rPr>
            <w:rFonts w:ascii="Arial" w:eastAsiaTheme="minorEastAsia" w:hAnsi="Arial" w:cs="Arial"/>
            <w:color w:val="0000FF" w:themeColor="hyperlink"/>
            <w:u w:val="single"/>
            <w:lang w:val="en-GB"/>
          </w:rPr>
          <w:t>nicandro.figueiredo@kch.ae</w:t>
        </w:r>
      </w:hyperlink>
      <w:r w:rsidRPr="00F3421E">
        <w:rPr>
          <w:rFonts w:ascii="Arial" w:eastAsiaTheme="minorEastAsia" w:hAnsi="Arial" w:cs="Arial"/>
          <w:lang w:val="en-GB"/>
        </w:rPr>
        <w:t>; nicandro2@yahoo.com</w:t>
      </w:r>
    </w:p>
    <w:p w14:paraId="2B7A8C16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>ORCID: https://orcid.org/0000-0001-5941-7378</w:t>
      </w:r>
    </w:p>
    <w:p w14:paraId="175D03DB" w14:textId="77777777" w:rsidR="00F3421E" w:rsidRPr="00F3421E" w:rsidRDefault="00F3421E" w:rsidP="00F3421E">
      <w:pPr>
        <w:widowControl/>
        <w:spacing w:line="360" w:lineRule="auto"/>
        <w:rPr>
          <w:rFonts w:ascii="Arial" w:eastAsiaTheme="minorEastAsia" w:hAnsi="Arial" w:cs="Arial"/>
          <w:lang w:val="en-GB"/>
        </w:rPr>
      </w:pPr>
      <w:r w:rsidRPr="00F3421E">
        <w:rPr>
          <w:rFonts w:ascii="Arial" w:eastAsiaTheme="minorEastAsia" w:hAnsi="Arial" w:cs="Arial"/>
          <w:lang w:val="en-GB"/>
        </w:rPr>
        <w:t>Department of Orthopaedic &amp; Spinal Surgery, King’s College Hospital London, Dubai, United Arab Emirates</w:t>
      </w:r>
    </w:p>
    <w:p w14:paraId="6669B68F" w14:textId="77777777" w:rsidR="00F3421E" w:rsidRPr="00F3421E" w:rsidRDefault="00F3421E" w:rsidP="00F3421E">
      <w:pPr>
        <w:widowControl/>
        <w:spacing w:after="160" w:line="259" w:lineRule="auto"/>
        <w:rPr>
          <w:rFonts w:ascii="Arial" w:eastAsiaTheme="minorEastAsia" w:hAnsi="Arial" w:cs="Arial"/>
          <w:b/>
          <w:bCs/>
          <w:sz w:val="28"/>
          <w:szCs w:val="28"/>
          <w:lang w:val="en-GB"/>
        </w:rPr>
      </w:pPr>
      <w:r w:rsidRPr="00F3421E">
        <w:rPr>
          <w:rFonts w:ascii="Arial" w:eastAsiaTheme="minorEastAsia" w:hAnsi="Arial" w:cs="Arial"/>
          <w:b/>
          <w:bCs/>
          <w:sz w:val="28"/>
          <w:szCs w:val="28"/>
          <w:lang w:val="en-GB"/>
        </w:rPr>
        <w:br w:type="page"/>
      </w:r>
    </w:p>
    <w:p w14:paraId="008D692A" w14:textId="77777777" w:rsidR="00F3421E" w:rsidRPr="00F3421E" w:rsidRDefault="00F3421E" w:rsidP="00F3421E">
      <w:pPr>
        <w:widowControl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bookmarkStart w:id="0" w:name="_Hlk74815628"/>
      <w:proofErr w:type="spellStart"/>
      <w:r w:rsidRPr="00F3421E">
        <w:rPr>
          <w:rFonts w:ascii="Arial" w:eastAsiaTheme="minorEastAsia" w:hAnsi="Arial" w:cs="Arial"/>
          <w:b/>
          <w:bCs/>
          <w:sz w:val="28"/>
          <w:szCs w:val="28"/>
          <w:lang w:val="en-GB"/>
        </w:rPr>
        <w:lastRenderedPageBreak/>
        <w:t>Bertolotti’s</w:t>
      </w:r>
      <w:proofErr w:type="spellEnd"/>
      <w:r w:rsidRPr="00F3421E">
        <w:rPr>
          <w:rFonts w:ascii="Arial" w:eastAsiaTheme="minorEastAsia" w:hAnsi="Arial" w:cs="Arial"/>
          <w:b/>
          <w:bCs/>
          <w:sz w:val="28"/>
          <w:szCs w:val="28"/>
          <w:lang w:val="en-GB"/>
        </w:rPr>
        <w:t xml:space="preserve"> Syndrome: minimally invasive tubular microsurgical transverse </w:t>
      </w:r>
      <w:proofErr w:type="spellStart"/>
      <w:r w:rsidRPr="00F3421E">
        <w:rPr>
          <w:rFonts w:ascii="Arial" w:eastAsiaTheme="minorEastAsia" w:hAnsi="Arial" w:cs="Arial"/>
          <w:b/>
          <w:bCs/>
          <w:sz w:val="28"/>
          <w:szCs w:val="28"/>
          <w:lang w:val="en-GB"/>
        </w:rPr>
        <w:t>processectomy</w:t>
      </w:r>
      <w:proofErr w:type="spellEnd"/>
      <w:r w:rsidRPr="00F3421E">
        <w:rPr>
          <w:rFonts w:ascii="Arial" w:eastAsiaTheme="minorEastAsia" w:hAnsi="Arial" w:cs="Arial"/>
          <w:b/>
          <w:bCs/>
          <w:sz w:val="28"/>
          <w:szCs w:val="28"/>
          <w:lang w:val="en-GB"/>
        </w:rPr>
        <w:t>: a modified surgical approach</w:t>
      </w:r>
      <w:bookmarkEnd w:id="0"/>
    </w:p>
    <w:p w14:paraId="4C08223C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Theme="minorEastAsia" w:hAnsi="Arial" w:cs="Arial"/>
          <w:b/>
          <w:bCs/>
          <w:sz w:val="24"/>
          <w:szCs w:val="24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</w:rPr>
        <w:t xml:space="preserve">Abstract </w:t>
      </w:r>
    </w:p>
    <w:p w14:paraId="6F16378E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</w:rPr>
        <w:t>Objective</w:t>
      </w:r>
      <w:r w:rsidRPr="00F3421E">
        <w:rPr>
          <w:rFonts w:ascii="Arial" w:eastAsiaTheme="minorEastAsia" w:hAnsi="Arial" w:cs="Arial"/>
          <w:sz w:val="24"/>
          <w:szCs w:val="24"/>
        </w:rPr>
        <w:t xml:space="preserve">: Patients with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syndrome (BS) typically present with chronic,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paramedian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, low back pain (LBP), associated with abnormal enlargement of the transverse process (TP) of the most inferior lumbar vertebra, usually associated with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lumbosacral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transitional vertebra (LSTV). This article presents the authors experience with surgical treatment to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syndrome and proposes a modified m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inimally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 invasive tubular microsurgical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</w:t>
      </w:r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transverse 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processectomy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>.</w:t>
      </w:r>
    </w:p>
    <w:p w14:paraId="425E2D22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</w:rPr>
        <w:t>Method</w:t>
      </w:r>
      <w:r w:rsidRPr="00F3421E">
        <w:rPr>
          <w:rFonts w:ascii="Arial" w:eastAsiaTheme="minorEastAsia" w:hAnsi="Arial" w:cs="Arial"/>
          <w:sz w:val="24"/>
          <w:szCs w:val="24"/>
        </w:rPr>
        <w:t xml:space="preserve">: Retrospective case series study of all consecutive patients with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syndrome treated surgically. This article describes a new modified 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minimally invasive tubular microsurgical transverse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processectomy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proposed by the authors in order to facilitate the transverse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processectomy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. </w:t>
      </w:r>
    </w:p>
    <w:p w14:paraId="31F65695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</w:rPr>
        <w:t>Results</w:t>
      </w:r>
      <w:r w:rsidRPr="00F3421E">
        <w:rPr>
          <w:rFonts w:ascii="Arial" w:eastAsiaTheme="minorEastAsia" w:hAnsi="Arial" w:cs="Arial"/>
          <w:sz w:val="24"/>
          <w:szCs w:val="24"/>
        </w:rPr>
        <w:t>: Fourteen patients were included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. Seven cases were patients with symptomatic isolated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syndrome, and the other 7 cases had another associated disc lumbar disorder treated surgically during the same procedure. The average age at the date of the surgery was 38.7 y (range: 24 -55 y.o.). The average follow-up after the surgery was 10 months (range: 4 -31 months). According to the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Castellvi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radiographic classification system, 13 cases were classified as type II, being 6 with the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pseudoarticulation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on the right side, 4 left on the side, and 3 cases bilaterally; and 1 patient was type IV, with the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pseudoarticulation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on the left side. Seven patients were treated using minimally invasive tubular microsurgical transverse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processectomy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only for the BS, which was performed bilaterally in 2 cases and re-operate one patient because the bone resection was incomplete, in a total of 10 surgeries.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Intraoperative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fluoroscopy was used in all of those cases to locate the base of the enlarged TP (7/7);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intraoperative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neuromonitoring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(IONM) was used in 5 patients (5/7), and 3D </w:t>
      </w:r>
      <w:proofErr w:type="spellStart"/>
      <w:r w:rsidRPr="00F3421E">
        <w:rPr>
          <w:rFonts w:ascii="Arial" w:eastAsiaTheme="minorEastAsia" w:hAnsi="Arial" w:cs="Arial"/>
          <w:sz w:val="24"/>
          <w:szCs w:val="24"/>
          <w:lang w:val="en-GB"/>
        </w:rPr>
        <w:t>intraoperative</w:t>
      </w:r>
      <w:proofErr w:type="spellEnd"/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advanced spinal image was used to check the final bone resection for the last 4 cases (4/7). </w:t>
      </w:r>
    </w:p>
    <w:p w14:paraId="526454D0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F3421E">
        <w:rPr>
          <w:rFonts w:ascii="Arial" w:eastAsiaTheme="minorEastAsia" w:hAnsi="Arial" w:cs="Arial"/>
          <w:sz w:val="24"/>
          <w:szCs w:val="24"/>
        </w:rPr>
        <w:lastRenderedPageBreak/>
        <w:t xml:space="preserve">Among the 7 patients who were submitted to surgery only for the BS, 4 of them had only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paramedian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lower back pain, 3 patients had radicular pain associated with the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paramedian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lower back pain, 2 had type II A with ipsilateral radicular pain, and 1 had type II B with bilateral radicular pain. The average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paramedian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lower back pain pain score before the surgery on </w:t>
      </w:r>
      <w:r w:rsidRPr="00F3421E">
        <w:rPr>
          <w:rFonts w:ascii="Arial" w:eastAsia="Times New Roman" w:hAnsi="Arial" w:cs="Arial"/>
          <w:sz w:val="24"/>
          <w:szCs w:val="24"/>
          <w:lang w:val="en-GB"/>
        </w:rPr>
        <w:t>visual analogue scale</w:t>
      </w:r>
      <w:r w:rsidRPr="00F3421E">
        <w:rPr>
          <w:rFonts w:ascii="Arial" w:eastAsia="Times New Roman" w:hAnsi="Arial" w:cs="Arial"/>
          <w:sz w:val="24"/>
          <w:szCs w:val="24"/>
        </w:rPr>
        <w:t xml:space="preserve"> </w:t>
      </w:r>
      <w:r w:rsidRPr="00F3421E">
        <w:rPr>
          <w:rFonts w:ascii="Arial" w:eastAsiaTheme="minorEastAsia" w:hAnsi="Arial" w:cs="Arial"/>
          <w:sz w:val="24"/>
          <w:szCs w:val="24"/>
        </w:rPr>
        <w:t xml:space="preserve">(VAS) for the 7 patients was 6.4 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(range: 5 -7 ) </w:t>
      </w:r>
      <w:r w:rsidRPr="00F3421E">
        <w:rPr>
          <w:rFonts w:ascii="Arial" w:eastAsiaTheme="minorEastAsia" w:hAnsi="Arial" w:cs="Arial"/>
          <w:sz w:val="24"/>
          <w:szCs w:val="24"/>
        </w:rPr>
        <w:t xml:space="preserve">and reduced to 1.4 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(range: 0- 3 )  </w:t>
      </w:r>
      <w:r w:rsidRPr="00F3421E">
        <w:rPr>
          <w:rFonts w:ascii="Arial" w:eastAsiaTheme="minorEastAsia" w:hAnsi="Arial" w:cs="Arial"/>
          <w:sz w:val="24"/>
          <w:szCs w:val="24"/>
        </w:rPr>
        <w:t xml:space="preserve">at the latest follow-up after surgery, while the average pain score of the radicular pain before the surgery was 1.1 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(range: 0-6 ) </w:t>
      </w:r>
      <w:r w:rsidRPr="00F3421E">
        <w:rPr>
          <w:rFonts w:ascii="Arial" w:eastAsiaTheme="minorEastAsia" w:hAnsi="Arial" w:cs="Arial"/>
          <w:sz w:val="24"/>
          <w:szCs w:val="24"/>
        </w:rPr>
        <w:t xml:space="preserve">and reduced to 0.6 (range: 0-7) after the surgery. We had 1 patient who complaint only of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paramedian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lower back pain before the surgery, but the patient experienced new radicular pain right after the surgery, mostly likely due to the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intraoperative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nerve manipulation, which started to improve gradually after 1 month of postoperative with conservative treatment. </w:t>
      </w:r>
    </w:p>
    <w:p w14:paraId="6E16A2BA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="Calibri" w:hAnsi="Arial" w:cs="Arial"/>
          <w:sz w:val="24"/>
          <w:szCs w:val="24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</w:rPr>
        <w:t>Conclusions</w:t>
      </w:r>
      <w:r w:rsidRPr="00F3421E">
        <w:rPr>
          <w:rFonts w:ascii="Arial" w:eastAsiaTheme="minorEastAsia" w:hAnsi="Arial" w:cs="Arial"/>
          <w:sz w:val="24"/>
          <w:szCs w:val="24"/>
        </w:rPr>
        <w:t>: This article proposes a new modified m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inimally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 invasive tubular microsurgical transverse 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processectomy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, as it </w:t>
      </w:r>
      <w:r w:rsidRPr="00F3421E">
        <w:rPr>
          <w:rFonts w:ascii="Arial" w:eastAsiaTheme="minorEastAsia" w:hAnsi="Arial" w:cs="Arial"/>
          <w:sz w:val="24"/>
          <w:szCs w:val="24"/>
        </w:rPr>
        <w:t xml:space="preserve">is a potentially safe and effective surgical treatment of selected patients with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syndrome</w:t>
      </w:r>
      <w:r w:rsidRPr="00F3421E">
        <w:rPr>
          <w:rFonts w:ascii="Arial" w:eastAsia="Calibri" w:hAnsi="Arial" w:cs="Arial"/>
          <w:sz w:val="24"/>
          <w:szCs w:val="24"/>
        </w:rPr>
        <w:t>.</w:t>
      </w:r>
    </w:p>
    <w:p w14:paraId="756D9A60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="Calibri" w:hAnsi="Arial" w:cs="Arial"/>
          <w:sz w:val="24"/>
          <w:szCs w:val="24"/>
        </w:rPr>
      </w:pPr>
      <w:r w:rsidRPr="00F3421E">
        <w:rPr>
          <w:rFonts w:ascii="Arial" w:eastAsia="Calibri" w:hAnsi="Arial" w:cs="Arial"/>
          <w:b/>
          <w:bCs/>
          <w:sz w:val="24"/>
          <w:szCs w:val="24"/>
        </w:rPr>
        <w:t>Level of Evidence</w:t>
      </w:r>
      <w:r w:rsidRPr="00F3421E">
        <w:rPr>
          <w:rFonts w:ascii="Arial" w:eastAsia="Calibri" w:hAnsi="Arial" w:cs="Arial"/>
          <w:sz w:val="24"/>
          <w:szCs w:val="24"/>
        </w:rPr>
        <w:t xml:space="preserve">: 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Level IV </w:t>
      </w:r>
      <w:r w:rsidRPr="00F3421E">
        <w:rPr>
          <w:rFonts w:ascii="Arial" w:eastAsiaTheme="minorEastAsia" w:hAnsi="Arial" w:cs="Arial"/>
          <w:sz w:val="24"/>
          <w:szCs w:val="24"/>
          <w:shd w:val="clear" w:color="auto" w:fill="FFFFFF"/>
          <w:lang w:val="en-GB"/>
        </w:rPr>
        <w:t>(case series with no, or historical, control group)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 of Medical Evidence was provided with this case series supporting the role of a new modified </w:t>
      </w:r>
      <w:r w:rsidRPr="00F3421E">
        <w:rPr>
          <w:rFonts w:ascii="Arial" w:eastAsiaTheme="minorEastAsia" w:hAnsi="Arial" w:cs="Arial"/>
          <w:sz w:val="24"/>
          <w:szCs w:val="24"/>
        </w:rPr>
        <w:t>m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inimally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 invasive tubular microsurgical transverse 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processectomy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 for </w:t>
      </w:r>
      <w:r w:rsidRPr="00F3421E">
        <w:rPr>
          <w:rFonts w:ascii="Arial" w:eastAsiaTheme="minorEastAsia" w:hAnsi="Arial" w:cs="Arial"/>
          <w:sz w:val="24"/>
          <w:szCs w:val="24"/>
        </w:rPr>
        <w:t xml:space="preserve">surgical treatment to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syndrome</w:t>
      </w:r>
      <w:r w:rsidRPr="00F3421E">
        <w:rPr>
          <w:rFonts w:ascii="Arial" w:eastAsiaTheme="minorEastAsia" w:hAnsi="Arial" w:cs="Arial"/>
          <w:sz w:val="24"/>
          <w:szCs w:val="24"/>
          <w:lang w:val="en-GB"/>
        </w:rPr>
        <w:t xml:space="preserve">. </w:t>
      </w:r>
      <w:r w:rsidRPr="00F3421E">
        <w:rPr>
          <w:rFonts w:ascii="Arial" w:eastAsiaTheme="minorEastAsia" w:hAnsi="Arial" w:cs="Arial"/>
          <w:sz w:val="24"/>
          <w:szCs w:val="24"/>
          <w:shd w:val="clear" w:color="auto" w:fill="FFFFFF"/>
          <w:lang w:val="en-GB"/>
        </w:rPr>
        <w:t>Recommendation Grade C (</w:t>
      </w:r>
      <w:r w:rsidRPr="00F3421E">
        <w:rPr>
          <w:rFonts w:ascii="Arial" w:eastAsiaTheme="minorEastAsia" w:hAnsi="Arial" w:cs="Arial"/>
          <w:sz w:val="24"/>
          <w:szCs w:val="24"/>
          <w:shd w:val="clear" w:color="auto" w:fill="FFFEFE"/>
          <w:lang w:val="en-GB"/>
        </w:rPr>
        <w:t>option, either a single Level II study or consistent findings from Level IV or V studies</w:t>
      </w:r>
      <w:r w:rsidRPr="00F3421E">
        <w:rPr>
          <w:rFonts w:ascii="Arial" w:eastAsiaTheme="minorEastAsia" w:hAnsi="Arial" w:cs="Arial"/>
          <w:sz w:val="24"/>
          <w:szCs w:val="24"/>
          <w:shd w:val="clear" w:color="auto" w:fill="FFFFFF"/>
          <w:lang w:val="en-GB"/>
        </w:rPr>
        <w:t xml:space="preserve">) can be formulated supporting the role of </w:t>
      </w:r>
      <w:r w:rsidRPr="00F3421E">
        <w:rPr>
          <w:rFonts w:ascii="Arial" w:eastAsiaTheme="minorEastAsia" w:hAnsi="Arial" w:cs="Arial"/>
          <w:sz w:val="24"/>
          <w:szCs w:val="24"/>
        </w:rPr>
        <w:t>m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inimally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 invasive tubular microsurgical transverse 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processectomy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 for </w:t>
      </w:r>
      <w:r w:rsidRPr="00F3421E">
        <w:rPr>
          <w:rFonts w:ascii="Arial" w:eastAsiaTheme="minorEastAsia" w:hAnsi="Arial" w:cs="Arial"/>
          <w:sz w:val="24"/>
          <w:szCs w:val="24"/>
        </w:rPr>
        <w:t xml:space="preserve">surgical treatment to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syndrome.</w:t>
      </w:r>
    </w:p>
    <w:p w14:paraId="08C848CB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9D473A" w14:textId="77777777" w:rsidR="00F3421E" w:rsidRPr="00F3421E" w:rsidRDefault="00F3421E" w:rsidP="00F3421E">
      <w:pPr>
        <w:widowControl/>
        <w:spacing w:line="480" w:lineRule="auto"/>
        <w:jc w:val="both"/>
        <w:rPr>
          <w:rFonts w:ascii="Arial" w:eastAsia="Calibri" w:hAnsi="Arial" w:cs="Arial"/>
          <w:sz w:val="28"/>
          <w:szCs w:val="28"/>
        </w:rPr>
      </w:pPr>
      <w:r w:rsidRPr="00F3421E">
        <w:rPr>
          <w:rFonts w:ascii="Arial" w:eastAsiaTheme="minorEastAsia" w:hAnsi="Arial" w:cs="Arial"/>
          <w:b/>
          <w:bCs/>
          <w:sz w:val="24"/>
          <w:szCs w:val="24"/>
          <w:lang w:val="en-GB"/>
        </w:rPr>
        <w:t xml:space="preserve">Key Words: </w:t>
      </w:r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transverse 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processectomy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>;</w:t>
      </w:r>
      <w:r w:rsidRPr="00F3421E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F3421E">
        <w:rPr>
          <w:rFonts w:ascii="Arial" w:eastAsiaTheme="minorEastAsia" w:hAnsi="Arial" w:cs="Arial"/>
          <w:sz w:val="24"/>
          <w:szCs w:val="24"/>
        </w:rPr>
        <w:t>Bertolotti’s</w:t>
      </w:r>
      <w:proofErr w:type="spellEnd"/>
      <w:r w:rsidRPr="00F3421E">
        <w:rPr>
          <w:rFonts w:ascii="Arial" w:eastAsiaTheme="minorEastAsia" w:hAnsi="Arial" w:cs="Arial"/>
          <w:sz w:val="24"/>
          <w:szCs w:val="24"/>
        </w:rPr>
        <w:t xml:space="preserve"> syndrome; m</w:t>
      </w:r>
      <w:proofErr w:type="spellStart"/>
      <w:r w:rsidRPr="00F3421E">
        <w:rPr>
          <w:rFonts w:ascii="Arial" w:eastAsia="Calibri" w:hAnsi="Arial" w:cs="Arial"/>
          <w:sz w:val="24"/>
          <w:szCs w:val="24"/>
          <w:lang w:val="en-GB"/>
        </w:rPr>
        <w:t>inimally</w:t>
      </w:r>
      <w:proofErr w:type="spellEnd"/>
      <w:r w:rsidRPr="00F3421E">
        <w:rPr>
          <w:rFonts w:ascii="Arial" w:eastAsia="Calibri" w:hAnsi="Arial" w:cs="Arial"/>
          <w:sz w:val="24"/>
          <w:szCs w:val="24"/>
          <w:lang w:val="en-GB"/>
        </w:rPr>
        <w:t xml:space="preserve"> invasive surgery; tubular spinal surgery</w:t>
      </w:r>
    </w:p>
    <w:p w14:paraId="2A72788D" w14:textId="2ED53731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44B32CB7" w14:textId="28C7411F" w:rsidR="00143948" w:rsidRDefault="001439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7058B02" w14:textId="1F3F3C6C" w:rsidR="00143948" w:rsidRDefault="00143948" w:rsidP="00D2644F">
      <w:pPr>
        <w:widowControl/>
        <w:spacing w:line="480" w:lineRule="auto"/>
        <w:rPr>
          <w:rFonts w:ascii="Arial" w:eastAsiaTheme="minorEastAsia" w:hAnsi="Arial" w:cs="Arial"/>
          <w:sz w:val="20"/>
          <w:szCs w:val="20"/>
          <w:lang w:val="en-GB"/>
        </w:rPr>
      </w:pPr>
      <w:proofErr w:type="spellStart"/>
      <w:r w:rsidRPr="00D2644F">
        <w:rPr>
          <w:rFonts w:ascii="Arial" w:eastAsiaTheme="minorEastAsia" w:hAnsi="Arial" w:cs="Arial"/>
          <w:sz w:val="20"/>
          <w:szCs w:val="20"/>
          <w:lang w:val="en-GB"/>
        </w:rPr>
        <w:t>Bertolotti’s</w:t>
      </w:r>
      <w:proofErr w:type="spellEnd"/>
      <w:r w:rsidRPr="00D2644F">
        <w:rPr>
          <w:rFonts w:ascii="Arial" w:eastAsiaTheme="minorEastAsia" w:hAnsi="Arial" w:cs="Arial"/>
          <w:sz w:val="20"/>
          <w:szCs w:val="20"/>
          <w:lang w:val="en-GB"/>
        </w:rPr>
        <w:t xml:space="preserve"> Syndrome: minimally invasive tubular microsurgical transverse </w:t>
      </w:r>
      <w:proofErr w:type="spellStart"/>
      <w:r w:rsidRPr="00D2644F">
        <w:rPr>
          <w:rFonts w:ascii="Arial" w:eastAsiaTheme="minorEastAsia" w:hAnsi="Arial" w:cs="Arial"/>
          <w:sz w:val="20"/>
          <w:szCs w:val="20"/>
          <w:lang w:val="en-GB"/>
        </w:rPr>
        <w:t>processectomy</w:t>
      </w:r>
      <w:proofErr w:type="spellEnd"/>
      <w:r w:rsidRPr="00D2644F">
        <w:rPr>
          <w:rFonts w:ascii="Arial" w:eastAsiaTheme="minorEastAsia" w:hAnsi="Arial" w:cs="Arial"/>
          <w:sz w:val="20"/>
          <w:szCs w:val="20"/>
          <w:lang w:val="en-GB"/>
        </w:rPr>
        <w:t>: a modified surgical approach</w:t>
      </w:r>
    </w:p>
    <w:p w14:paraId="57FDB288" w14:textId="639EECA2" w:rsidR="00501D9C" w:rsidRPr="00501D9C" w:rsidRDefault="00501D9C" w:rsidP="00D2644F">
      <w:pPr>
        <w:widowControl/>
        <w:spacing w:line="480" w:lineRule="auto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  <w:r w:rsidRPr="00501D9C"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  <w:t xml:space="preserve">Under review for publication </w:t>
      </w:r>
    </w:p>
    <w:p w14:paraId="7F1A1787" w14:textId="77777777" w:rsidR="00143948" w:rsidRDefault="001439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556150D" w14:textId="22724C72" w:rsidR="001F65B8" w:rsidRDefault="001F65B8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D2CD48B" w14:textId="77777777" w:rsidR="001F65B8" w:rsidRPr="001F65B8" w:rsidRDefault="001F65B8" w:rsidP="001F65B8">
      <w:pPr>
        <w:widowControl/>
        <w:pBdr>
          <w:bottom w:val="single" w:sz="6" w:space="1" w:color="auto"/>
        </w:pBdr>
        <w:jc w:val="center"/>
        <w:divId w:val="1361393835"/>
        <w:rPr>
          <w:rFonts w:ascii="Arial" w:eastAsiaTheme="minorEastAsia" w:hAnsi="Arial" w:cs="Arial"/>
          <w:vanish/>
          <w:sz w:val="16"/>
          <w:szCs w:val="16"/>
          <w:lang w:val="en-AE"/>
        </w:rPr>
      </w:pPr>
      <w:r w:rsidRPr="001F65B8">
        <w:rPr>
          <w:rFonts w:ascii="Arial" w:eastAsiaTheme="minorEastAsia" w:hAnsi="Arial" w:cs="Arial"/>
          <w:vanish/>
          <w:sz w:val="16"/>
          <w:szCs w:val="16"/>
          <w:lang w:val="en-AE"/>
        </w:rPr>
        <w:t>Top of Form</w:t>
      </w:r>
    </w:p>
    <w:p w14:paraId="3BE2E584" w14:textId="77777777" w:rsidR="001F65B8" w:rsidRPr="001F65B8" w:rsidRDefault="001F65B8" w:rsidP="001F65B8">
      <w:pPr>
        <w:widowControl/>
        <w:textAlignment w:val="top"/>
        <w:divId w:val="1361393835"/>
        <w:rPr>
          <w:rFonts w:ascii="Arial" w:eastAsia="Times New Roman" w:hAnsi="Arial" w:cs="Arial"/>
          <w:color w:val="222222"/>
          <w:sz w:val="20"/>
          <w:szCs w:val="20"/>
          <w:lang w:val="en-AE"/>
        </w:rPr>
      </w:pPr>
      <w:hyperlink r:id="rId10" w:history="1">
        <w:r w:rsidRPr="001F65B8">
          <w:rPr>
            <w:rFonts w:ascii="Arial" w:eastAsia="Times New Roman" w:hAnsi="Arial" w:cs="Arial"/>
            <w:color w:val="660099"/>
            <w:sz w:val="24"/>
            <w:szCs w:val="24"/>
            <w:lang w:val="en-AE"/>
          </w:rPr>
          <w:t>Bithalamic infarction (artery of Percheron occlusion) after anterior cervical discectomy and fusion</w:t>
        </w:r>
      </w:hyperlink>
    </w:p>
    <w:p w14:paraId="0A8BBDAA" w14:textId="77777777" w:rsidR="001F65B8" w:rsidRPr="001F65B8" w:rsidRDefault="001F65B8" w:rsidP="001F65B8">
      <w:pPr>
        <w:widowControl/>
        <w:textAlignment w:val="top"/>
        <w:divId w:val="91046895"/>
        <w:rPr>
          <w:rFonts w:ascii="Arial" w:eastAsia="Times New Roman" w:hAnsi="Arial" w:cs="Arial"/>
          <w:color w:val="777777"/>
          <w:sz w:val="20"/>
          <w:szCs w:val="20"/>
          <w:lang w:val="en-AE"/>
        </w:rPr>
      </w:pPr>
      <w:r w:rsidRPr="001F65B8">
        <w:rPr>
          <w:rFonts w:ascii="Arial" w:eastAsia="Times New Roman" w:hAnsi="Arial" w:cs="Arial"/>
          <w:color w:val="777777"/>
          <w:sz w:val="20"/>
          <w:szCs w:val="20"/>
          <w:lang w:val="en-AE"/>
        </w:rPr>
        <w:t>HB Afana, NMM Abuhadrous, AE Elsharkawy</w:t>
      </w:r>
    </w:p>
    <w:p w14:paraId="2DF7EBE4" w14:textId="77777777" w:rsidR="001F65B8" w:rsidRPr="001F65B8" w:rsidRDefault="001F65B8" w:rsidP="001F65B8">
      <w:pPr>
        <w:widowControl/>
        <w:textAlignment w:val="top"/>
        <w:divId w:val="1377849617"/>
        <w:rPr>
          <w:rFonts w:ascii="Arial" w:eastAsia="Times New Roman" w:hAnsi="Arial" w:cs="Arial"/>
          <w:color w:val="777777"/>
          <w:sz w:val="20"/>
          <w:szCs w:val="20"/>
          <w:lang w:val="en-AE"/>
        </w:rPr>
      </w:pPr>
      <w:r w:rsidRPr="001F65B8">
        <w:rPr>
          <w:rFonts w:ascii="Arial" w:eastAsia="Times New Roman" w:hAnsi="Arial" w:cs="Arial"/>
          <w:color w:val="777777"/>
          <w:sz w:val="20"/>
          <w:szCs w:val="20"/>
          <w:lang w:val="en-AE"/>
        </w:rPr>
        <w:t>Case reports in neurological medicine 2019, 2019</w:t>
      </w:r>
    </w:p>
    <w:p w14:paraId="1B214819" w14:textId="77777777" w:rsidR="001F65B8" w:rsidRPr="001F65B8" w:rsidRDefault="001F65B8" w:rsidP="001F65B8">
      <w:pPr>
        <w:widowControl/>
        <w:textAlignment w:val="top"/>
        <w:divId w:val="1361393835"/>
        <w:rPr>
          <w:rFonts w:ascii="Arial" w:eastAsia="Times New Roman" w:hAnsi="Arial" w:cs="Arial"/>
          <w:color w:val="222222"/>
          <w:sz w:val="20"/>
          <w:szCs w:val="20"/>
          <w:lang w:val="en-AE"/>
        </w:rPr>
      </w:pPr>
      <w:hyperlink r:id="rId11" w:history="1">
        <w:r w:rsidRPr="001F65B8">
          <w:rPr>
            <w:rFonts w:ascii="Arial" w:eastAsia="Times New Roman" w:hAnsi="Arial" w:cs="Arial"/>
            <w:color w:val="660099"/>
            <w:sz w:val="20"/>
            <w:szCs w:val="20"/>
            <w:lang w:val="en-AE"/>
          </w:rPr>
          <w:t>2</w:t>
        </w:r>
      </w:hyperlink>
      <w:hyperlink r:id="rId12" w:history="1">
        <w:r w:rsidRPr="001F65B8">
          <w:rPr>
            <w:rFonts w:ascii="Arial" w:eastAsia="Times New Roman" w:hAnsi="Arial" w:cs="Arial"/>
            <w:color w:val="660099"/>
            <w:sz w:val="24"/>
            <w:szCs w:val="24"/>
            <w:lang w:val="en-AE"/>
          </w:rPr>
          <w:t>Physeal-Sparing Anterior Cruciate Ligament Reconstruction for Skeletally Immature Patients: All-Epiphyseal Technique Using Quadricep Tendon Autograft</w:t>
        </w:r>
      </w:hyperlink>
    </w:p>
    <w:p w14:paraId="66D79862" w14:textId="77777777" w:rsidR="001F65B8" w:rsidRPr="001F65B8" w:rsidRDefault="001F65B8" w:rsidP="001F65B8">
      <w:pPr>
        <w:widowControl/>
        <w:textAlignment w:val="top"/>
        <w:divId w:val="738212882"/>
        <w:rPr>
          <w:rFonts w:ascii="Arial" w:eastAsia="Times New Roman" w:hAnsi="Arial" w:cs="Arial"/>
          <w:color w:val="777777"/>
          <w:sz w:val="20"/>
          <w:szCs w:val="20"/>
          <w:lang w:val="en-AE"/>
        </w:rPr>
      </w:pPr>
      <w:r w:rsidRPr="001F65B8">
        <w:rPr>
          <w:rFonts w:ascii="Arial" w:eastAsia="Times New Roman" w:hAnsi="Arial" w:cs="Arial"/>
          <w:color w:val="777777"/>
          <w:sz w:val="20"/>
          <w:szCs w:val="20"/>
          <w:lang w:val="en-AE"/>
        </w:rPr>
        <w:t>HB Afana, T Nau</w:t>
      </w:r>
    </w:p>
    <w:p w14:paraId="77FDD55E" w14:textId="77777777" w:rsidR="001F65B8" w:rsidRPr="001F65B8" w:rsidRDefault="001F65B8" w:rsidP="001F65B8">
      <w:pPr>
        <w:widowControl/>
        <w:textAlignment w:val="top"/>
        <w:divId w:val="454981820"/>
        <w:rPr>
          <w:rFonts w:ascii="Arial" w:eastAsia="Times New Roman" w:hAnsi="Arial" w:cs="Arial"/>
          <w:color w:val="777777"/>
          <w:sz w:val="20"/>
          <w:szCs w:val="20"/>
          <w:lang w:val="en-AE"/>
        </w:rPr>
      </w:pPr>
      <w:r w:rsidRPr="001F65B8">
        <w:rPr>
          <w:rFonts w:ascii="Arial" w:eastAsia="Times New Roman" w:hAnsi="Arial" w:cs="Arial"/>
          <w:color w:val="777777"/>
          <w:sz w:val="20"/>
          <w:szCs w:val="20"/>
          <w:lang w:val="en-AE"/>
        </w:rPr>
        <w:t>Case Reports in Orthopedics 2021, 2021</w:t>
      </w:r>
    </w:p>
    <w:p w14:paraId="5FEF7B52" w14:textId="23BC41FE" w:rsidR="001F65B8" w:rsidRPr="001F65B8" w:rsidRDefault="001F65B8" w:rsidP="001F65B8">
      <w:pPr>
        <w:widowControl/>
        <w:textAlignment w:val="top"/>
        <w:divId w:val="1361393835"/>
        <w:rPr>
          <w:rFonts w:ascii="Arial" w:eastAsia="Times New Roman" w:hAnsi="Arial" w:cs="Arial"/>
          <w:color w:val="222222"/>
          <w:sz w:val="20"/>
          <w:szCs w:val="20"/>
          <w:lang w:val="en-AE"/>
        </w:rPr>
      </w:pPr>
      <w:hyperlink r:id="rId13" w:history="1">
        <w:r w:rsidRPr="001F65B8">
          <w:rPr>
            <w:rFonts w:ascii="Arial" w:eastAsia="Times New Roman" w:hAnsi="Arial" w:cs="Arial"/>
            <w:color w:val="660099"/>
            <w:sz w:val="24"/>
            <w:szCs w:val="24"/>
            <w:lang w:val="en-AE"/>
          </w:rPr>
          <w:t>Total knee arthroplasty at Gaza Strip Palestine: compliance and retrospective comparative study</w:t>
        </w:r>
      </w:hyperlink>
    </w:p>
    <w:p w14:paraId="015AE284" w14:textId="77777777" w:rsidR="001F65B8" w:rsidRPr="001F65B8" w:rsidRDefault="001F65B8" w:rsidP="001F65B8">
      <w:pPr>
        <w:widowControl/>
        <w:textAlignment w:val="top"/>
        <w:divId w:val="1785268449"/>
        <w:rPr>
          <w:rFonts w:ascii="Arial" w:eastAsia="Times New Roman" w:hAnsi="Arial" w:cs="Arial"/>
          <w:color w:val="777777"/>
          <w:sz w:val="20"/>
          <w:szCs w:val="20"/>
          <w:lang w:val="en-AE"/>
        </w:rPr>
      </w:pPr>
      <w:r w:rsidRPr="001F65B8">
        <w:rPr>
          <w:rFonts w:ascii="Arial" w:eastAsia="Times New Roman" w:hAnsi="Arial" w:cs="Arial"/>
          <w:color w:val="777777"/>
          <w:sz w:val="20"/>
          <w:szCs w:val="20"/>
          <w:lang w:val="en-AE"/>
        </w:rPr>
        <w:t>HB Afana, RF Dhair</w:t>
      </w:r>
    </w:p>
    <w:p w14:paraId="16B0A0BF" w14:textId="77777777" w:rsidR="001F65B8" w:rsidRPr="001F65B8" w:rsidRDefault="001F65B8" w:rsidP="001F65B8">
      <w:pPr>
        <w:widowControl/>
        <w:textAlignment w:val="top"/>
        <w:divId w:val="631789890"/>
        <w:rPr>
          <w:rFonts w:ascii="Arial" w:eastAsia="Times New Roman" w:hAnsi="Arial" w:cs="Arial"/>
          <w:color w:val="777777"/>
          <w:sz w:val="20"/>
          <w:szCs w:val="20"/>
          <w:lang w:val="en-AE"/>
        </w:rPr>
      </w:pPr>
      <w:r w:rsidRPr="001F65B8">
        <w:rPr>
          <w:rFonts w:ascii="Arial" w:eastAsia="Times New Roman" w:hAnsi="Arial" w:cs="Arial"/>
          <w:color w:val="777777"/>
          <w:sz w:val="20"/>
          <w:szCs w:val="20"/>
          <w:lang w:val="en-AE"/>
        </w:rPr>
        <w:t>International Journal of Research in Orthopaedics 5 (6), 1044, 2019</w:t>
      </w:r>
    </w:p>
    <w:p w14:paraId="11137B1C" w14:textId="77777777" w:rsidR="001F65B8" w:rsidRPr="001F65B8" w:rsidRDefault="001F65B8" w:rsidP="001F65B8">
      <w:pPr>
        <w:widowControl/>
        <w:pBdr>
          <w:top w:val="single" w:sz="6" w:space="1" w:color="auto"/>
        </w:pBdr>
        <w:jc w:val="center"/>
        <w:divId w:val="64114927"/>
        <w:rPr>
          <w:rFonts w:ascii="Arial" w:eastAsiaTheme="minorEastAsia" w:hAnsi="Arial" w:cs="Arial"/>
          <w:vanish/>
          <w:sz w:val="16"/>
          <w:szCs w:val="16"/>
          <w:lang w:val="en-AE"/>
        </w:rPr>
      </w:pPr>
      <w:r w:rsidRPr="001F65B8">
        <w:rPr>
          <w:rFonts w:ascii="Arial" w:eastAsiaTheme="minorEastAsia" w:hAnsi="Arial" w:cs="Arial"/>
          <w:vanish/>
          <w:sz w:val="16"/>
          <w:szCs w:val="16"/>
          <w:lang w:val="en-AE"/>
        </w:rPr>
        <w:t>Bottom of Form</w:t>
      </w:r>
    </w:p>
    <w:p w14:paraId="15EB7826" w14:textId="77777777" w:rsidR="001F65B8" w:rsidRDefault="001F65B8" w:rsidP="005973B9">
      <w:pPr>
        <w:spacing w:line="204" w:lineRule="exact"/>
        <w:rPr>
          <w:rFonts w:ascii="Arial"/>
          <w:b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39DB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8E4CCD7" w14:textId="39A1C1E1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15AF8A8C" w:rsidR="00A126D8" w:rsidRPr="00EF7D29" w:rsidRDefault="00A126D8" w:rsidP="001E6154">
      <w:pPr>
        <w:pStyle w:val="ListParagraph"/>
        <w:spacing w:before="92"/>
        <w:ind w:left="720" w:right="4234" w:firstLine="0"/>
        <w:rPr>
          <w:rFonts w:ascii="Arial"/>
          <w:color w:val="BF5A14"/>
        </w:rPr>
      </w:pPr>
    </w:p>
    <w:p w14:paraId="0353E5BD" w14:textId="699930C0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5EC2D6F3" w14:textId="2B66DBD3" w:rsidR="008E6759" w:rsidRDefault="00ED7E13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59264" behindDoc="0" locked="0" layoutInCell="1" allowOverlap="1" wp14:anchorId="1C5EBF90" wp14:editId="7A7F441B">
            <wp:simplePos x="0" y="0"/>
            <wp:positionH relativeFrom="column">
              <wp:posOffset>520700</wp:posOffset>
            </wp:positionH>
            <wp:positionV relativeFrom="paragraph">
              <wp:posOffset>130175</wp:posOffset>
            </wp:positionV>
            <wp:extent cx="1036955" cy="1320800"/>
            <wp:effectExtent l="0" t="0" r="444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CAE1C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5A6060BB" w14:textId="7C2826D6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3EA22B87" w14:textId="77777777" w:rsidR="008E6759" w:rsidRDefault="008E6759" w:rsidP="00404E5B">
      <w:pPr>
        <w:spacing w:before="92"/>
        <w:ind w:right="4234"/>
        <w:rPr>
          <w:rFonts w:ascii="Arial"/>
          <w:color w:val="BF5A14"/>
        </w:rPr>
      </w:pPr>
    </w:p>
    <w:p w14:paraId="6132A588" w14:textId="5C04CF14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860FA">
        <w:t>hatembafana@gmail.co</w:t>
      </w:r>
      <w:r w:rsidR="009A4447">
        <w:t>m</w:t>
      </w:r>
    </w:p>
    <w:p w14:paraId="6F054F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F1E4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9BAC24B" w14:textId="77777777" w:rsidR="00AE3E37" w:rsidRDefault="00AE3E37">
      <w:pPr>
        <w:pStyle w:val="BodyText"/>
        <w:rPr>
          <w:rFonts w:ascii="Arial"/>
          <w:sz w:val="20"/>
        </w:rPr>
      </w:pPr>
    </w:p>
    <w:p w14:paraId="4CBC8E63" w14:textId="77777777" w:rsidR="00B31823" w:rsidRDefault="00B31823">
      <w:pPr>
        <w:pStyle w:val="BodyText"/>
        <w:rPr>
          <w:rFonts w:ascii="Arial"/>
          <w:sz w:val="20"/>
        </w:rPr>
      </w:pPr>
    </w:p>
    <w:p w14:paraId="4D9BF9CE" w14:textId="3D743A3F" w:rsidR="00AE3E37" w:rsidRDefault="00AE3E37">
      <w:pPr>
        <w:rPr>
          <w:rFonts w:ascii="Minion Pro"/>
          <w:sz w:val="24"/>
        </w:rPr>
        <w:sectPr w:rsidR="00AE3E37">
          <w:headerReference w:type="default" r:id="rId15"/>
          <w:footerReference w:type="default" r:id="rId16"/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145B5F1B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5C6DD" w14:textId="77777777" w:rsidR="00573F64" w:rsidRDefault="00573F64">
      <w:r>
        <w:separator/>
      </w:r>
    </w:p>
  </w:endnote>
  <w:endnote w:type="continuationSeparator" w:id="0">
    <w:p w14:paraId="2960B521" w14:textId="77777777" w:rsidR="00573F64" w:rsidRDefault="0057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0Vk76AEAALYDAAAOAAAAZHJzL2Uyb0RvYy54bWysU9tu2zAMfR+wfxD0vjhOsaww4hRdiw4D&#13;&#10;uq1Auw+gZTkWZosapcTOvn6UHGfd+lbsRaB5OTw8pDdXY9+JgyZv0JYyXyyl0FZhbeyulN+f7t5d&#13;&#10;SuED2Bo6tLqUR+3l1fbtm83gCr3CFrtak2AQ64vBlbINwRVZ5lWre/ALdNpysEHqIfAn7bKaYGD0&#13;&#10;vstWy+U6G5BqR6i09+y9nYJym/CbRqvwrWm8DqIrJXML6aX0VvHNthsodgSuNepEA17BogdjuekZ&#13;&#10;6hYCiD2ZF1C9UYQem7BQ2GfYNEbpNANPky//meaxBafTLCyOd2eZ/P+DVV8PDyRMXUpelIWeV/Sk&#13;&#10;xyA+4ihWUZ3B+YKTHh2nhZHdvOU0qXf3qH54YfGmBbvT10Q4tBpqZpfHyuxZ6YTjI0g1fMGa28A+&#13;&#10;YAIaG+qjdCyGYHTe0vG8mUhFxZb5+kN+wSHFsYt8fbl+n1pAMVc78uGTxl5Eo5TEm0/ocLj3IbKB&#13;&#10;Yk6JzSzema5L2+/sXw5OjJ7EPhKeqIexGk9qVFgfeQ7C6Zj4+NlokX5JMfAhldL/3ANpKbrPlrWI&#13;&#10;VzcbNBvVbIBVXFrKIMVk3oTpOveOzK5l5Elti9esV2PSKFHYicWJJx9HmvB0yPH6nn+nrD+/2/Y3&#13;&#10;AAAA//8DAFBLAwQUAAYACAAAACEAClDPSeUAAAASAQAADwAAAGRycy9kb3ducmV2LnhtbExPTW/C&#13;&#10;MAy9T+I/REbabSQgqEppitA+TpOmle6wY9qENqJxuiZA9+/nnbaLZfs9P7+X7yfXs6sZg/UoYbkQ&#13;&#10;wAw2XltsJXxULw8psBAVatV7NBK+TYB9MbvLVab9DUtzPcaWkQiGTEnoYhwyzkPTGafCwg8GCTv5&#13;&#10;0alI49hyPaobibuer4RIuFMW6UOnBvPYmeZ8vDgJh08sn+3XW/1enkpbVVuBr8lZyvv59LSjctgB&#13;&#10;i2aKfxfwm4H8Q0HGan9BHVgvYSPWK6ISsNmmS2BESdKUMta0StbU8SLn/6MUPwAAAP//AwBQSwEC&#13;&#10;LQAUAAYACAAAACEAtoM4kv4AAADhAQAAEwAAAAAAAAAAAAAAAAAAAAAAW0NvbnRlbnRfVHlwZXNd&#13;&#10;LnhtbFBLAQItABQABgAIAAAAIQA4/SH/1gAAAJQBAAALAAAAAAAAAAAAAAAAAC8BAABfcmVscy8u&#13;&#10;cmVsc1BLAQItABQABgAIAAAAIQBb0Vk76AEAALYDAAAOAAAAAAAAAAAAAAAAAC4CAABkcnMvZTJv&#13;&#10;RG9jLnhtbFBLAQItABQABgAIAAAAIQAKUM9J5QAAABIBAAAPAAAAAAAAAAAAAAAAAEIEAABkcnMv&#13;&#10;ZG93bnJldi54bWxQSwUGAAAAAAQABADzAAAAVAUAAAAA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zRB6QEAAL0DAAAOAAAAZHJzL2Uyb0RvYy54bWysU9tu2zAMfR+wfxD0vthpsDYw4hRdiw4D&#13;&#10;ugvQ7gMUWbKFWaJGKbGzrx8lx1nXvg17ESiSOjw8pDbXo+3ZQWEw4Gq+XJScKSehMa6t+fen+3dr&#13;&#10;zkIUrhE9OFXzowr8evv2zWbwlbqADvpGISMQF6rB17yL0VdFEWSnrAgL8MpRUANaEemKbdGgGAjd&#13;&#10;9sVFWV4WA2DjEaQKgbx3U5BvM77WSsavWgcVWV9z4hbzifncpbPYbkTVovCdkSca4h9YWGEcFT1D&#13;&#10;3Yko2B7NKyhrJEIAHRcSbAFaG6lyD9TNsnzRzWMnvMq9kDjBn2UK/w9Wfjl8Q2aaml9x5oSlET2p&#13;&#10;MbIPMLJlUmfwoaKkR09pcSQ3TTl3GvwDyB+BObjthGvVDSIMnRINscsvi2dPJ5yQQHbDZ2iojNhH&#13;&#10;yECjRpukIzEYodOUjufJJCoylVxelldrCkmKrVblevU+kStENb/2GOJHBZYlo+ZIk8/o4vAQ4pQ6&#13;&#10;p6RiDu5N3+fp9+4vB2EmT2afCE/U47gbs0xnUXbQHKkdhGmn6A+Q0QH+4mygfap5+LkXqDjrPzmS&#13;&#10;JC3fbOBs7GZDOElPax45m8zbOC3p3qNpO0KeRHdwQ7JpkztK+k4sTnRpR7Imp31OS/j8nrP+/Lrt&#13;&#10;bwA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l8s0Q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27ED4" w14:textId="77777777" w:rsidR="00573F64" w:rsidRDefault="00573F64">
      <w:r>
        <w:separator/>
      </w:r>
    </w:p>
  </w:footnote>
  <w:footnote w:type="continuationSeparator" w:id="0">
    <w:p w14:paraId="40144C12" w14:textId="77777777" w:rsidR="00573F64" w:rsidRDefault="00573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71DBC" w14:textId="745C4376" w:rsidR="00AE3E37" w:rsidRDefault="008E675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3DF05896" wp14:editId="7D4F1AC4">
          <wp:simplePos x="0" y="0"/>
          <wp:positionH relativeFrom="margin">
            <wp:align>center</wp:align>
          </wp:positionH>
          <wp:positionV relativeFrom="paragraph">
            <wp:posOffset>-182245</wp:posOffset>
          </wp:positionV>
          <wp:extent cx="6821805" cy="885825"/>
          <wp:effectExtent l="0" t="0" r="0" b="9525"/>
          <wp:wrapThrough wrapText="bothSides">
            <wp:wrapPolygon edited="0">
              <wp:start x="0" y="0"/>
              <wp:lineTo x="0" y="21368"/>
              <wp:lineTo x="21534" y="21368"/>
              <wp:lineTo x="215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80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4FA1D6C"/>
    <w:multiLevelType w:val="hybridMultilevel"/>
    <w:tmpl w:val="D7E64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C279D"/>
    <w:multiLevelType w:val="hybridMultilevel"/>
    <w:tmpl w:val="ADDC4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5F4AC4"/>
    <w:multiLevelType w:val="hybridMultilevel"/>
    <w:tmpl w:val="2B166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79E6"/>
    <w:rsid w:val="00082E46"/>
    <w:rsid w:val="000E2911"/>
    <w:rsid w:val="00125E6E"/>
    <w:rsid w:val="001263DF"/>
    <w:rsid w:val="00130FA7"/>
    <w:rsid w:val="00143948"/>
    <w:rsid w:val="001D105D"/>
    <w:rsid w:val="001E6154"/>
    <w:rsid w:val="001E763C"/>
    <w:rsid w:val="001F65B8"/>
    <w:rsid w:val="00255F0C"/>
    <w:rsid w:val="00292ED9"/>
    <w:rsid w:val="002A43AB"/>
    <w:rsid w:val="00314AFB"/>
    <w:rsid w:val="003860FA"/>
    <w:rsid w:val="003B76D9"/>
    <w:rsid w:val="00404E5B"/>
    <w:rsid w:val="00414F7B"/>
    <w:rsid w:val="004355DC"/>
    <w:rsid w:val="004749B4"/>
    <w:rsid w:val="00494130"/>
    <w:rsid w:val="004F3523"/>
    <w:rsid w:val="00501D9C"/>
    <w:rsid w:val="005526D6"/>
    <w:rsid w:val="00573F64"/>
    <w:rsid w:val="00593E8C"/>
    <w:rsid w:val="005973B9"/>
    <w:rsid w:val="005B3A56"/>
    <w:rsid w:val="006060CE"/>
    <w:rsid w:val="0063497F"/>
    <w:rsid w:val="00692DFB"/>
    <w:rsid w:val="006A2CA4"/>
    <w:rsid w:val="00733CCC"/>
    <w:rsid w:val="0078738A"/>
    <w:rsid w:val="00873DF0"/>
    <w:rsid w:val="008756E6"/>
    <w:rsid w:val="008E6759"/>
    <w:rsid w:val="00903D0A"/>
    <w:rsid w:val="009A4447"/>
    <w:rsid w:val="009A5A81"/>
    <w:rsid w:val="009B2D44"/>
    <w:rsid w:val="009C1181"/>
    <w:rsid w:val="00A07E82"/>
    <w:rsid w:val="00A126D8"/>
    <w:rsid w:val="00A64D0E"/>
    <w:rsid w:val="00A9710C"/>
    <w:rsid w:val="00AE1F2A"/>
    <w:rsid w:val="00AE3E37"/>
    <w:rsid w:val="00B21A57"/>
    <w:rsid w:val="00B31823"/>
    <w:rsid w:val="00B47616"/>
    <w:rsid w:val="00B75E0E"/>
    <w:rsid w:val="00C33602"/>
    <w:rsid w:val="00CA4143"/>
    <w:rsid w:val="00CD6F55"/>
    <w:rsid w:val="00D2644F"/>
    <w:rsid w:val="00D604EE"/>
    <w:rsid w:val="00D62425"/>
    <w:rsid w:val="00DE3104"/>
    <w:rsid w:val="00ED4E1F"/>
    <w:rsid w:val="00ED7E13"/>
    <w:rsid w:val="00EF7D29"/>
    <w:rsid w:val="00F3421E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88C67"/>
  <w15:docId w15:val="{7DF4AE6C-9A4E-0643-87FD-73031A3F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ormaltextrun">
    <w:name w:val="normaltextrun"/>
    <w:rsid w:val="00F3421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F65B8"/>
    <w:pPr>
      <w:widowControl/>
      <w:pBdr>
        <w:bottom w:val="single" w:sz="6" w:space="1" w:color="auto"/>
      </w:pBdr>
      <w:jc w:val="center"/>
    </w:pPr>
    <w:rPr>
      <w:rFonts w:ascii="Arial" w:eastAsiaTheme="minorEastAsia" w:hAnsi="Arial" w:cs="Arial"/>
      <w:vanish/>
      <w:sz w:val="16"/>
      <w:szCs w:val="16"/>
      <w:lang w:val="en-A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F65B8"/>
    <w:rPr>
      <w:rFonts w:ascii="Arial" w:eastAsiaTheme="minorEastAsia" w:hAnsi="Arial" w:cs="Arial"/>
      <w:vanish/>
      <w:sz w:val="16"/>
      <w:szCs w:val="16"/>
      <w:lang w:val="en-AE"/>
    </w:rPr>
  </w:style>
  <w:style w:type="character" w:customStyle="1" w:styleId="gsoph">
    <w:name w:val="gs_oph"/>
    <w:basedOn w:val="DefaultParagraphFont"/>
    <w:rsid w:val="001F65B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F65B8"/>
    <w:pPr>
      <w:widowControl/>
      <w:pBdr>
        <w:top w:val="single" w:sz="6" w:space="1" w:color="auto"/>
      </w:pBdr>
      <w:jc w:val="center"/>
    </w:pPr>
    <w:rPr>
      <w:rFonts w:ascii="Arial" w:eastAsiaTheme="minorEastAsia" w:hAnsi="Arial" w:cs="Arial"/>
      <w:vanish/>
      <w:sz w:val="16"/>
      <w:szCs w:val="16"/>
      <w:lang w:val="en-A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F65B8"/>
    <w:rPr>
      <w:rFonts w:ascii="Arial" w:eastAsiaTheme="minorEastAsia" w:hAnsi="Arial" w:cs="Arial"/>
      <w:vanish/>
      <w:sz w:val="16"/>
      <w:szCs w:val="16"/>
      <w:lang w:val="en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39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4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84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12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98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26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78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hammad.raffat@kch.ae" TargetMode="External"/><Relationship Id="rId13" Type="http://schemas.openxmlformats.org/officeDocument/2006/relationships/hyperlink" Target="https://scholar.google.com/citations?view_op=view_citation&amp;hl=en&amp;user=AIxowscAAAAJ&amp;citation_for_view=AIxowscAAAAJ:u-x6o8ySG0s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atembafana@gmail.com" TargetMode="External"/><Relationship Id="rId12" Type="http://schemas.openxmlformats.org/officeDocument/2006/relationships/hyperlink" Target="https://scholar.google.com/citations?view_op=view_citation&amp;hl=en&amp;user=AIxowscAAAAJ&amp;citation_for_view=AIxowscAAAAJ:d1gkVwhDpl0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holar.google.com/scholar?oi=bibs&amp;hl=en&amp;cites=93466479087960914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scholar.google.com/citations?view_op=view_citation&amp;hl=en&amp;user=AIxowscAAAAJ&amp;citation_for_view=AIxowscAAAAJ:u5HHmVD_uO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candro.figueiredo@kch.ae" TargetMode="Externa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Hatem Afana</cp:lastModifiedBy>
  <cp:revision>17</cp:revision>
  <dcterms:created xsi:type="dcterms:W3CDTF">2019-11-12T13:42:00Z</dcterms:created>
  <dcterms:modified xsi:type="dcterms:W3CDTF">2021-09-23T14:22:00Z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