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35A11" w14:textId="0B8CF910" w:rsidR="00AE3E37" w:rsidRDefault="00096B50" w:rsidP="00AC1402">
      <w:pPr>
        <w:jc w:val="center"/>
        <w:textAlignment w:val="baseline"/>
        <w:rPr>
          <w:rFonts w:eastAsia="Times New Roman" w:cstheme="minorHAnsi"/>
          <w:sz w:val="28"/>
        </w:rPr>
      </w:pPr>
      <w:r w:rsidRPr="00105C43">
        <w:rPr>
          <w:rFonts w:eastAsia="Times New Roman" w:cstheme="minorHAnsi"/>
          <w:sz w:val="28"/>
        </w:rPr>
        <w:t>Chemotherapy may obviate </w:t>
      </w:r>
      <w:r w:rsidRPr="00105C43">
        <w:rPr>
          <w:rFonts w:eastAsia="Times New Roman" w:cstheme="minorHAnsi"/>
          <w:sz w:val="28"/>
          <w:bdr w:val="none" w:sz="0" w:space="0" w:color="auto" w:frame="1"/>
        </w:rPr>
        <w:t>prophylactic Femoral nail </w:t>
      </w:r>
      <w:r w:rsidRPr="00105C43">
        <w:rPr>
          <w:rFonts w:eastAsia="Times New Roman" w:cstheme="minorHAnsi"/>
          <w:sz w:val="28"/>
        </w:rPr>
        <w:t xml:space="preserve">surgery </w:t>
      </w:r>
      <w:r>
        <w:rPr>
          <w:rFonts w:eastAsia="Times New Roman" w:cstheme="minorHAnsi"/>
          <w:sz w:val="28"/>
        </w:rPr>
        <w:t>for Multiple Myeloma patients with</w:t>
      </w:r>
      <w:r w:rsidRPr="00105C43">
        <w:rPr>
          <w:rFonts w:eastAsia="Times New Roman" w:cstheme="minorHAnsi"/>
          <w:sz w:val="28"/>
        </w:rPr>
        <w:t xml:space="preserve"> High </w:t>
      </w:r>
      <w:proofErr w:type="spellStart"/>
      <w:r w:rsidRPr="00105C43">
        <w:rPr>
          <w:rFonts w:eastAsia="Times New Roman" w:cstheme="minorHAnsi"/>
          <w:sz w:val="28"/>
        </w:rPr>
        <w:t>Mirels</w:t>
      </w:r>
      <w:proofErr w:type="spellEnd"/>
      <w:r>
        <w:rPr>
          <w:rFonts w:eastAsia="Times New Roman" w:cstheme="minorHAnsi"/>
          <w:sz w:val="28"/>
        </w:rPr>
        <w:t>’</w:t>
      </w:r>
      <w:r w:rsidRPr="00105C43">
        <w:rPr>
          <w:rFonts w:eastAsia="Times New Roman" w:cstheme="minorHAnsi"/>
          <w:sz w:val="28"/>
        </w:rPr>
        <w:t xml:space="preserve"> Score </w:t>
      </w:r>
      <w:r>
        <w:rPr>
          <w:rFonts w:eastAsia="Times New Roman" w:cstheme="minorHAnsi"/>
          <w:sz w:val="28"/>
        </w:rPr>
        <w:t>lesions and</w:t>
      </w:r>
      <w:r w:rsidRPr="00105C43">
        <w:rPr>
          <w:rFonts w:eastAsia="Times New Roman" w:cstheme="minorHAnsi"/>
          <w:sz w:val="28"/>
        </w:rPr>
        <w:t xml:space="preserve"> impending pathological hip fracture</w:t>
      </w:r>
    </w:p>
    <w:p w14:paraId="3A3BA152" w14:textId="77777777" w:rsidR="00AC1402" w:rsidRPr="00AC1402" w:rsidRDefault="00AC1402" w:rsidP="00AC1402">
      <w:pPr>
        <w:jc w:val="center"/>
        <w:textAlignment w:val="baseline"/>
        <w:rPr>
          <w:rFonts w:eastAsia="Times New Roman" w:cstheme="minorHAnsi"/>
          <w:sz w:val="28"/>
        </w:rPr>
      </w:pPr>
    </w:p>
    <w:p w14:paraId="5BA30DF9" w14:textId="51183EA8" w:rsidR="005973B9" w:rsidRDefault="00096B50" w:rsidP="00D604EE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>Omkaar Divekar, St. George</w:t>
      </w:r>
      <w:r>
        <w:rPr>
          <w:rFonts w:ascii="Arial"/>
        </w:rPr>
        <w:t>’</w:t>
      </w:r>
      <w:r>
        <w:rPr>
          <w:rFonts w:ascii="Arial"/>
        </w:rPr>
        <w:t>s University of London, Tooting, London</w:t>
      </w:r>
    </w:p>
    <w:p w14:paraId="77BDEEAA" w14:textId="4B82D9F4" w:rsidR="00AE3E37" w:rsidRDefault="00096B50">
      <w:pPr>
        <w:pStyle w:val="BodyText"/>
        <w:spacing w:before="3"/>
        <w:rPr>
          <w:rFonts w:ascii="Arial"/>
          <w:sz w:val="21"/>
        </w:rPr>
      </w:pPr>
      <w:proofErr w:type="spellStart"/>
      <w:r>
        <w:rPr>
          <w:rFonts w:ascii="Arial"/>
        </w:rPr>
        <w:t>Bisola</w:t>
      </w:r>
      <w:proofErr w:type="spellEnd"/>
      <w:r>
        <w:rPr>
          <w:rFonts w:ascii="Arial"/>
        </w:rPr>
        <w:t xml:space="preserve"> Ajayi, Ben </w:t>
      </w:r>
      <w:proofErr w:type="spellStart"/>
      <w:r>
        <w:rPr>
          <w:rFonts w:ascii="Arial"/>
        </w:rPr>
        <w:t>Barkham</w:t>
      </w:r>
      <w:proofErr w:type="spellEnd"/>
      <w:r>
        <w:rPr>
          <w:rFonts w:ascii="Arial"/>
        </w:rPr>
        <w:t>, Jason Bernard, Tim Bishop, Darren F. Lui, St. George</w:t>
      </w:r>
      <w:r>
        <w:rPr>
          <w:rFonts w:ascii="Arial"/>
        </w:rPr>
        <w:t>’</w:t>
      </w:r>
      <w:r>
        <w:rPr>
          <w:rFonts w:ascii="Arial"/>
        </w:rPr>
        <w:t>s Hospital, Tooting, London</w:t>
      </w:r>
    </w:p>
    <w:p w14:paraId="4C79D882" w14:textId="77777777" w:rsidR="00AE3E37" w:rsidRDefault="00AE3E37">
      <w:pPr>
        <w:rPr>
          <w:rFonts w:ascii="Arial"/>
          <w:sz w:val="21"/>
        </w:rPr>
        <w:sectPr w:rsidR="00AE3E37" w:rsidSect="00CA4143">
          <w:headerReference w:type="default" r:id="rId7"/>
          <w:footerReference w:type="default" r:id="rId8"/>
          <w:type w:val="continuous"/>
          <w:pgSz w:w="11910" w:h="16840"/>
          <w:pgMar w:top="1971" w:right="600" w:bottom="840" w:left="620" w:header="541" w:footer="642" w:gutter="0"/>
          <w:cols w:space="720"/>
        </w:sectPr>
      </w:pPr>
    </w:p>
    <w:p w14:paraId="69003905" w14:textId="489862E3" w:rsidR="00B44DA3" w:rsidRPr="00B44DA3" w:rsidRDefault="00A9710C" w:rsidP="00AC1402">
      <w:pPr>
        <w:pStyle w:val="Heading3"/>
        <w:spacing w:before="147"/>
        <w:ind w:left="0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28616CEB" w14:textId="77777777" w:rsidR="00096B50" w:rsidRPr="00452801" w:rsidRDefault="00096B50" w:rsidP="00096B50">
      <w:pPr>
        <w:rPr>
          <w:rFonts w:cstheme="minorHAnsi"/>
        </w:rPr>
      </w:pPr>
      <w:r w:rsidRPr="00452801">
        <w:rPr>
          <w:rFonts w:cstheme="minorHAnsi"/>
        </w:rPr>
        <w:t>Background: Bone metastases presents in 70-95% of patients with multiple myeloma</w:t>
      </w:r>
      <w:r>
        <w:rPr>
          <w:rFonts w:cstheme="minorHAnsi"/>
        </w:rPr>
        <w:t>. This causes bony</w:t>
      </w:r>
      <w:r w:rsidRPr="00452801">
        <w:rPr>
          <w:rFonts w:cstheme="minorHAnsi"/>
        </w:rPr>
        <w:t xml:space="preserve"> lesions </w:t>
      </w:r>
      <w:r>
        <w:rPr>
          <w:rFonts w:cstheme="minorHAnsi"/>
        </w:rPr>
        <w:t xml:space="preserve">for which </w:t>
      </w:r>
      <w:r w:rsidRPr="00452801">
        <w:rPr>
          <w:rFonts w:cstheme="minorHAnsi"/>
        </w:rPr>
        <w:t>prophylactic surgery</w:t>
      </w:r>
      <w:r>
        <w:rPr>
          <w:rFonts w:cstheme="minorHAnsi"/>
        </w:rPr>
        <w:t xml:space="preserve"> is indicated to prevent pathological fractures if the lesion is graded </w:t>
      </w:r>
      <w:r>
        <w:rPr>
          <w:rFonts w:cstheme="minorHAnsi"/>
        </w:rPr>
        <w:sym w:font="Symbol" w:char="F0B3"/>
      </w:r>
      <w:r>
        <w:rPr>
          <w:rFonts w:cstheme="minorHAnsi"/>
        </w:rPr>
        <w:t xml:space="preserve"> 9/12 on the </w:t>
      </w:r>
      <w:proofErr w:type="spellStart"/>
      <w:r>
        <w:rPr>
          <w:rFonts w:cstheme="minorHAnsi"/>
        </w:rPr>
        <w:t>Mirels</w:t>
      </w:r>
      <w:proofErr w:type="spellEnd"/>
      <w:r>
        <w:rPr>
          <w:rFonts w:cstheme="minorHAnsi"/>
        </w:rPr>
        <w:t>’ score</w:t>
      </w:r>
      <w:r w:rsidRPr="00452801">
        <w:rPr>
          <w:rFonts w:cstheme="minorHAnsi"/>
        </w:rPr>
        <w:t xml:space="preserve">. Although successful, these surgeries </w:t>
      </w:r>
      <w:r>
        <w:rPr>
          <w:rFonts w:cstheme="minorHAnsi"/>
        </w:rPr>
        <w:t>have risks and</w:t>
      </w:r>
      <w:r w:rsidRPr="00452801">
        <w:rPr>
          <w:rFonts w:cstheme="minorHAnsi"/>
        </w:rPr>
        <w:t xml:space="preserve"> </w:t>
      </w:r>
      <w:r>
        <w:rPr>
          <w:rFonts w:cstheme="minorHAnsi"/>
        </w:rPr>
        <w:t>lengthy</w:t>
      </w:r>
      <w:r w:rsidRPr="00452801">
        <w:rPr>
          <w:rFonts w:cstheme="minorHAnsi"/>
        </w:rPr>
        <w:t xml:space="preserve"> recovery periods. We present a</w:t>
      </w:r>
      <w:r>
        <w:rPr>
          <w:rFonts w:cstheme="minorHAnsi"/>
        </w:rPr>
        <w:t xml:space="preserve"> </w:t>
      </w:r>
      <w:r w:rsidRPr="00452801">
        <w:rPr>
          <w:rFonts w:cstheme="minorHAnsi"/>
        </w:rPr>
        <w:t xml:space="preserve">case indicating chemotherapy </w:t>
      </w:r>
      <w:r>
        <w:rPr>
          <w:rFonts w:cstheme="minorHAnsi"/>
        </w:rPr>
        <w:t>may obviate</w:t>
      </w:r>
      <w:r w:rsidRPr="00452801">
        <w:rPr>
          <w:rFonts w:cstheme="minorHAnsi"/>
        </w:rPr>
        <w:t xml:space="preserve"> </w:t>
      </w:r>
      <w:r>
        <w:rPr>
          <w:rFonts w:cstheme="minorHAnsi"/>
        </w:rPr>
        <w:t>prophylactic</w:t>
      </w:r>
      <w:r w:rsidRPr="00452801">
        <w:rPr>
          <w:rFonts w:cstheme="minorHAnsi"/>
        </w:rPr>
        <w:t xml:space="preserve"> </w:t>
      </w:r>
      <w:r>
        <w:rPr>
          <w:rFonts w:cstheme="minorHAnsi"/>
        </w:rPr>
        <w:t xml:space="preserve">femoral nailing for high </w:t>
      </w:r>
      <w:proofErr w:type="spellStart"/>
      <w:r>
        <w:rPr>
          <w:rFonts w:cstheme="minorHAnsi"/>
        </w:rPr>
        <w:t>Mirels</w:t>
      </w:r>
      <w:proofErr w:type="spellEnd"/>
      <w:r>
        <w:rPr>
          <w:rFonts w:cstheme="minorHAnsi"/>
        </w:rPr>
        <w:t>’ score lesions in the femoral head with impending pathological hip fracture.</w:t>
      </w:r>
    </w:p>
    <w:p w14:paraId="3C9C2F64" w14:textId="77777777" w:rsidR="00096B50" w:rsidRPr="00452801" w:rsidRDefault="00096B50" w:rsidP="00096B50">
      <w:pPr>
        <w:rPr>
          <w:rFonts w:cstheme="minorHAnsi"/>
        </w:rPr>
      </w:pPr>
    </w:p>
    <w:p w14:paraId="4ED2D5C3" w14:textId="6FA2ECF5" w:rsidR="00096B50" w:rsidRDefault="00096B50" w:rsidP="00096B50">
      <w:pPr>
        <w:rPr>
          <w:rFonts w:cstheme="minorHAnsi"/>
        </w:rPr>
      </w:pPr>
      <w:r w:rsidRPr="00452801">
        <w:rPr>
          <w:rFonts w:cstheme="minorHAnsi"/>
        </w:rPr>
        <w:t xml:space="preserve">Case Presentation: A 75-year-old Afro-Caribbean </w:t>
      </w:r>
      <w:r>
        <w:rPr>
          <w:rFonts w:cstheme="minorHAnsi"/>
        </w:rPr>
        <w:t>woman</w:t>
      </w:r>
      <w:r w:rsidRPr="00452801">
        <w:rPr>
          <w:rFonts w:cstheme="minorHAnsi"/>
        </w:rPr>
        <w:t xml:space="preserve"> </w:t>
      </w:r>
      <w:r>
        <w:rPr>
          <w:rFonts w:cstheme="minorHAnsi"/>
        </w:rPr>
        <w:t xml:space="preserve">presented to the hospital in December, 2017. </w:t>
      </w:r>
      <w:r>
        <w:t>Plain X-Ray indicated degenerative anterolisthesis in her lumbosacral spine. Serum analysis, immunofixation and p</w:t>
      </w:r>
      <w:r w:rsidRPr="00045694">
        <w:t xml:space="preserve">rotein electrophoresis revealed </w:t>
      </w:r>
      <w:r>
        <w:t xml:space="preserve">abnormal biochemical markers of multiple myeloma, immunoglobulin and </w:t>
      </w:r>
      <w:r w:rsidRPr="00045694">
        <w:t>serum kappa light chain levels</w:t>
      </w:r>
      <w:r>
        <w:t xml:space="preserve">, </w:t>
      </w:r>
      <w:r w:rsidRPr="00BD77AD">
        <w:t>respectively.</w:t>
      </w:r>
      <w:r w:rsidRPr="00045694">
        <w:t xml:space="preserve"> She was diagnosed with ISS stage 3 IgA Kappa Light Chain multiple myeloma which was success</w:t>
      </w:r>
      <w:r>
        <w:t>fully treated with chemotherapy that year.</w:t>
      </w:r>
      <w:r w:rsidRPr="00045694">
        <w:t xml:space="preserve"> </w:t>
      </w:r>
      <w:r>
        <w:t>She</w:t>
      </w:r>
      <w:r w:rsidRPr="00045694">
        <w:t xml:space="preserve"> presented</w:t>
      </w:r>
      <w:r>
        <w:t xml:space="preserve"> again</w:t>
      </w:r>
      <w:r w:rsidRPr="00045694">
        <w:t xml:space="preserve"> to the hospital in June, 2020</w:t>
      </w:r>
      <w:r>
        <w:t xml:space="preserve">; </w:t>
      </w:r>
      <w:r w:rsidRPr="00045694">
        <w:t>MRI scans</w:t>
      </w:r>
      <w:r>
        <w:t xml:space="preserve"> showed </w:t>
      </w:r>
      <w:proofErr w:type="spellStart"/>
      <w:r w:rsidRPr="00045694">
        <w:t>myelomatous</w:t>
      </w:r>
      <w:proofErr w:type="spellEnd"/>
      <w:r w:rsidRPr="00045694">
        <w:t xml:space="preserve"> deposits in her left femoral head </w:t>
      </w:r>
      <w:r>
        <w:t xml:space="preserve">and spine, the former being graded 10/12 on the </w:t>
      </w:r>
      <w:proofErr w:type="spellStart"/>
      <w:r>
        <w:t>Mirels</w:t>
      </w:r>
      <w:proofErr w:type="spellEnd"/>
      <w:r>
        <w:t>’ score indicating prophylactic femoral nailing.</w:t>
      </w:r>
      <w:r w:rsidRPr="00452801">
        <w:rPr>
          <w:rFonts w:cstheme="minorHAnsi"/>
        </w:rPr>
        <w:t xml:space="preserve"> </w:t>
      </w:r>
      <w:r w:rsidRPr="00BD77AD">
        <w:rPr>
          <w:rFonts w:cstheme="minorHAnsi"/>
        </w:rPr>
        <w:t>Instead,</w:t>
      </w:r>
      <w:r>
        <w:rPr>
          <w:rFonts w:cstheme="minorHAnsi"/>
        </w:rPr>
        <w:t xml:space="preserve"> </w:t>
      </w:r>
      <w:r w:rsidR="00275060">
        <w:rPr>
          <w:rFonts w:cstheme="minorHAnsi"/>
        </w:rPr>
        <w:t>she</w:t>
      </w:r>
      <w:r w:rsidRPr="00452801">
        <w:rPr>
          <w:rFonts w:cstheme="minorHAnsi"/>
        </w:rPr>
        <w:t xml:space="preserve"> </w:t>
      </w:r>
      <w:r>
        <w:rPr>
          <w:rFonts w:cstheme="minorHAnsi"/>
        </w:rPr>
        <w:t>was treated with</w:t>
      </w:r>
      <w:r w:rsidRPr="00452801">
        <w:rPr>
          <w:rFonts w:cstheme="minorHAnsi"/>
        </w:rPr>
        <w:t xml:space="preserve"> </w:t>
      </w:r>
      <w:r>
        <w:rPr>
          <w:rFonts w:cstheme="minorHAnsi"/>
        </w:rPr>
        <w:t>chemotherapy as it was thought that surgery would provide limited cyto</w:t>
      </w:r>
      <w:bookmarkStart w:id="0" w:name="_GoBack"/>
      <w:bookmarkEnd w:id="0"/>
      <w:r>
        <w:rPr>
          <w:rFonts w:cstheme="minorHAnsi"/>
        </w:rPr>
        <w:t>reductive effect and prevent chemotherapy occurring for 6 weeks post-surgery, potentiating pathological hip fracture.</w:t>
      </w:r>
      <w:r w:rsidRPr="00452801">
        <w:rPr>
          <w:rFonts w:cstheme="minorHAnsi"/>
        </w:rPr>
        <w:t xml:space="preserve"> Th</w:t>
      </w:r>
      <w:r>
        <w:rPr>
          <w:rFonts w:cstheme="minorHAnsi"/>
        </w:rPr>
        <w:t xml:space="preserve">is </w:t>
      </w:r>
      <w:r w:rsidRPr="00452801">
        <w:rPr>
          <w:rFonts w:cstheme="minorHAnsi"/>
        </w:rPr>
        <w:t>reduced the deposits</w:t>
      </w:r>
      <w:r>
        <w:rPr>
          <w:rFonts w:cstheme="minorHAnsi"/>
        </w:rPr>
        <w:t xml:space="preserve"> such that the femoral lesion was graded &lt; 8 on the </w:t>
      </w:r>
      <w:proofErr w:type="spellStart"/>
      <w:r>
        <w:rPr>
          <w:rFonts w:cstheme="minorHAnsi"/>
        </w:rPr>
        <w:t>Mirels</w:t>
      </w:r>
      <w:proofErr w:type="spellEnd"/>
      <w:r>
        <w:rPr>
          <w:rFonts w:cstheme="minorHAnsi"/>
        </w:rPr>
        <w:t xml:space="preserve">’ score, improved her </w:t>
      </w:r>
      <w:r w:rsidRPr="00452801">
        <w:rPr>
          <w:rFonts w:cstheme="minorHAnsi"/>
        </w:rPr>
        <w:t xml:space="preserve">pain </w:t>
      </w:r>
      <w:r>
        <w:rPr>
          <w:rFonts w:cstheme="minorHAnsi"/>
        </w:rPr>
        <w:t xml:space="preserve">and restored her </w:t>
      </w:r>
      <w:r w:rsidRPr="00452801">
        <w:rPr>
          <w:rFonts w:cstheme="minorHAnsi"/>
        </w:rPr>
        <w:t xml:space="preserve">ability to </w:t>
      </w:r>
      <w:r>
        <w:rPr>
          <w:rFonts w:cstheme="minorHAnsi"/>
        </w:rPr>
        <w:t xml:space="preserve">traverse </w:t>
      </w:r>
      <w:r w:rsidRPr="00452801">
        <w:rPr>
          <w:rFonts w:cstheme="minorHAnsi"/>
        </w:rPr>
        <w:t>stairs.</w:t>
      </w:r>
      <w:r>
        <w:rPr>
          <w:rFonts w:cstheme="minorHAnsi"/>
        </w:rPr>
        <w:t xml:space="preserve"> </w:t>
      </w:r>
    </w:p>
    <w:p w14:paraId="095F69CB" w14:textId="77777777" w:rsidR="00096B50" w:rsidRPr="006B2790" w:rsidRDefault="00096B50" w:rsidP="00096B50"/>
    <w:p w14:paraId="2C6A3CF5" w14:textId="77777777" w:rsidR="00096B50" w:rsidRPr="00452801" w:rsidRDefault="00096B50" w:rsidP="00096B50">
      <w:pPr>
        <w:rPr>
          <w:rFonts w:cstheme="minorHAnsi"/>
        </w:rPr>
      </w:pPr>
      <w:r>
        <w:rPr>
          <w:rFonts w:cstheme="minorHAnsi"/>
        </w:rPr>
        <w:t>Discussion</w:t>
      </w:r>
      <w:r w:rsidRPr="00452801">
        <w:rPr>
          <w:rFonts w:cstheme="minorHAnsi"/>
        </w:rPr>
        <w:t>: Chemo</w:t>
      </w:r>
      <w:r>
        <w:rPr>
          <w:rFonts w:cstheme="minorHAnsi"/>
        </w:rPr>
        <w:t xml:space="preserve">therapy substantially reduced </w:t>
      </w:r>
      <w:proofErr w:type="spellStart"/>
      <w:r>
        <w:rPr>
          <w:rFonts w:cstheme="minorHAnsi"/>
        </w:rPr>
        <w:t>myelomatous</w:t>
      </w:r>
      <w:proofErr w:type="spellEnd"/>
      <w:r>
        <w:rPr>
          <w:rFonts w:cstheme="minorHAnsi"/>
        </w:rPr>
        <w:t xml:space="preserve"> deposits in the femoral head such that </w:t>
      </w:r>
      <w:r w:rsidRPr="00452801">
        <w:rPr>
          <w:rFonts w:cstheme="minorHAnsi"/>
        </w:rPr>
        <w:t xml:space="preserve">indications of prophylactic </w:t>
      </w:r>
      <w:r>
        <w:rPr>
          <w:rFonts w:cstheme="minorHAnsi"/>
        </w:rPr>
        <w:t xml:space="preserve">surgery were eliminated according to </w:t>
      </w:r>
      <w:proofErr w:type="spellStart"/>
      <w:r>
        <w:rPr>
          <w:rFonts w:cstheme="minorHAnsi"/>
        </w:rPr>
        <w:t>Mirels</w:t>
      </w:r>
      <w:proofErr w:type="spellEnd"/>
      <w:r>
        <w:rPr>
          <w:rFonts w:cstheme="minorHAnsi"/>
        </w:rPr>
        <w:t>’ score recommendations. This reduced the risk of pathological hip fracture whilst eliminating surgical</w:t>
      </w:r>
      <w:r w:rsidRPr="00452801">
        <w:rPr>
          <w:rFonts w:cstheme="minorHAnsi"/>
        </w:rPr>
        <w:t xml:space="preserve"> </w:t>
      </w:r>
      <w:r>
        <w:rPr>
          <w:rFonts w:cstheme="minorHAnsi"/>
        </w:rPr>
        <w:t>complications</w:t>
      </w:r>
      <w:r w:rsidRPr="00452801">
        <w:rPr>
          <w:rFonts w:cstheme="minorHAnsi"/>
        </w:rPr>
        <w:t xml:space="preserve">. </w:t>
      </w:r>
      <w:r>
        <w:rPr>
          <w:rFonts w:cstheme="minorHAnsi"/>
        </w:rPr>
        <w:t xml:space="preserve">Further research should be conducted into the safety and efficacy of this treatment regimen in patients with high </w:t>
      </w:r>
      <w:proofErr w:type="spellStart"/>
      <w:r>
        <w:rPr>
          <w:rFonts w:cstheme="minorHAnsi"/>
        </w:rPr>
        <w:t>Mirels</w:t>
      </w:r>
      <w:proofErr w:type="spellEnd"/>
      <w:r>
        <w:rPr>
          <w:rFonts w:cstheme="minorHAnsi"/>
        </w:rPr>
        <w:t>’ score lesions. With this knowledge, consideration can be taken as to whether prophylactic femoral nailing is necessary given strong indications.</w:t>
      </w:r>
    </w:p>
    <w:p w14:paraId="73AA5C99" w14:textId="77777777" w:rsidR="00CE7CB4" w:rsidRDefault="00A9710C" w:rsidP="00CE7CB4">
      <w:pPr>
        <w:pStyle w:val="Heading3"/>
        <w:spacing w:before="74"/>
        <w:ind w:left="0"/>
        <w:rPr>
          <w:b w:val="0"/>
        </w:rPr>
      </w:pPr>
      <w:r>
        <w:rPr>
          <w:b w:val="0"/>
        </w:rPr>
        <w:br w:type="column"/>
      </w:r>
    </w:p>
    <w:p w14:paraId="2A72788D" w14:textId="32A15E45" w:rsidR="005973B9" w:rsidRPr="00CE7CB4" w:rsidRDefault="005973B9" w:rsidP="00CE7CB4">
      <w:pPr>
        <w:pStyle w:val="Heading3"/>
        <w:spacing w:before="74"/>
        <w:ind w:left="0"/>
      </w:pPr>
      <w:r>
        <w:rPr>
          <w:color w:val="BF5A14"/>
        </w:rPr>
        <w:t>Recent Publications</w:t>
      </w:r>
    </w:p>
    <w:p w14:paraId="4FF200A7" w14:textId="77777777" w:rsidR="002C1E48" w:rsidRPr="00B44DA3" w:rsidRDefault="002C1E48" w:rsidP="002C1E48">
      <w:pPr>
        <w:pStyle w:val="ListParagraph"/>
        <w:widowControl/>
        <w:numPr>
          <w:ilvl w:val="0"/>
          <w:numId w:val="3"/>
        </w:numPr>
        <w:rPr>
          <w:rFonts w:ascii="Tw Cen MT" w:eastAsia="Times New Roman" w:hAnsi="Tw Cen MT" w:cs="Times New Roman"/>
          <w:sz w:val="24"/>
          <w:szCs w:val="24"/>
          <w:lang w:val="en-GB"/>
        </w:rPr>
      </w:pPr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 xml:space="preserve">Angelini A, </w:t>
      </w:r>
      <w:proofErr w:type="spellStart"/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>Trovarelli</w:t>
      </w:r>
      <w:proofErr w:type="spellEnd"/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 xml:space="preserve"> G, </w:t>
      </w:r>
      <w:proofErr w:type="spellStart"/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>Berizzi</w:t>
      </w:r>
      <w:proofErr w:type="spellEnd"/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 xml:space="preserve"> A, Pala E, Breda A, Maraldi M, Ruggieri P. Treatment of pathologic fractures of the proximal femur. Injury. 2018 Nov;49 </w:t>
      </w:r>
      <w:proofErr w:type="spellStart"/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>Suppl</w:t>
      </w:r>
      <w:proofErr w:type="spellEnd"/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 xml:space="preserve"> 3:S77-S83. doi: 10.1016/j.injury.2018.09.044. PMID: 30415673</w:t>
      </w:r>
    </w:p>
    <w:p w14:paraId="73B7BB84" w14:textId="77777777" w:rsidR="002C1E48" w:rsidRPr="00B44DA3" w:rsidRDefault="002C1E48" w:rsidP="002C1E48">
      <w:pPr>
        <w:pStyle w:val="ListParagraph"/>
        <w:widowControl/>
        <w:numPr>
          <w:ilvl w:val="0"/>
          <w:numId w:val="3"/>
        </w:numPr>
        <w:rPr>
          <w:rFonts w:ascii="Tw Cen MT" w:eastAsia="Times New Roman" w:hAnsi="Tw Cen MT" w:cs="Times New Roman"/>
          <w:sz w:val="24"/>
          <w:szCs w:val="24"/>
          <w:lang w:val="en-GB"/>
        </w:rPr>
      </w:pPr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 xml:space="preserve">Janssen SJ, </w:t>
      </w:r>
      <w:proofErr w:type="spellStart"/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>Kortlever</w:t>
      </w:r>
      <w:proofErr w:type="spellEnd"/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 xml:space="preserve"> JT, Ready JE, </w:t>
      </w:r>
      <w:proofErr w:type="spellStart"/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>Raskin</w:t>
      </w:r>
      <w:proofErr w:type="spellEnd"/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 xml:space="preserve"> KA, Ferrone ML, </w:t>
      </w:r>
      <w:proofErr w:type="spellStart"/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>Hornicek</w:t>
      </w:r>
      <w:proofErr w:type="spellEnd"/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 xml:space="preserve"> FJ, Lozano-Calderon SA, Schwab JH. Complications After Surgical Management of Proximal Femoral Metastasis: A Retrospective Study of 417 Patients. J Am </w:t>
      </w:r>
      <w:proofErr w:type="spellStart"/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>Acad</w:t>
      </w:r>
      <w:proofErr w:type="spellEnd"/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>Orthop</w:t>
      </w:r>
      <w:proofErr w:type="spellEnd"/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 xml:space="preserve"> Surg. 2016 Jul;24(7):483-94. doi: 10.5435/JAAOS-D-16-00043. PMID: 27227983.</w:t>
      </w:r>
    </w:p>
    <w:p w14:paraId="0412D9DF" w14:textId="77777777" w:rsidR="002C1E48" w:rsidRPr="00B44DA3" w:rsidRDefault="002C1E48" w:rsidP="002C1E48">
      <w:pPr>
        <w:pStyle w:val="ListParagraph"/>
        <w:widowControl/>
        <w:numPr>
          <w:ilvl w:val="0"/>
          <w:numId w:val="3"/>
        </w:numPr>
        <w:rPr>
          <w:rFonts w:ascii="Tw Cen MT" w:eastAsia="Times New Roman" w:hAnsi="Tw Cen MT" w:cs="Times New Roman"/>
          <w:sz w:val="24"/>
          <w:szCs w:val="24"/>
          <w:lang w:val="en-GB"/>
        </w:rPr>
      </w:pPr>
      <w:proofErr w:type="spellStart"/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>Alvi</w:t>
      </w:r>
      <w:proofErr w:type="spellEnd"/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 xml:space="preserve"> HM, </w:t>
      </w:r>
      <w:proofErr w:type="spellStart"/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>Damron</w:t>
      </w:r>
      <w:proofErr w:type="spellEnd"/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 xml:space="preserve"> TA. Prophylactic stabilization for bone metastases, myeloma, or lymphoma: do we need to protect the entire bone? </w:t>
      </w:r>
      <w:proofErr w:type="spellStart"/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>Clin</w:t>
      </w:r>
      <w:proofErr w:type="spellEnd"/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>Orthop</w:t>
      </w:r>
      <w:proofErr w:type="spellEnd"/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>Relat</w:t>
      </w:r>
      <w:proofErr w:type="spellEnd"/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 xml:space="preserve"> Res. 2013 Mar;471(3):706-14. doi: 10.1007/s11999-012-2656-1. </w:t>
      </w:r>
      <w:proofErr w:type="spellStart"/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>Epub</w:t>
      </w:r>
      <w:proofErr w:type="spellEnd"/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 xml:space="preserve"> 2012 Oct 27. PMID: 23104043; PMCID: PMC3563787.</w:t>
      </w:r>
    </w:p>
    <w:p w14:paraId="213EB458" w14:textId="77777777" w:rsidR="002C1E48" w:rsidRPr="00B44DA3" w:rsidRDefault="002C1E48" w:rsidP="002C1E48">
      <w:pPr>
        <w:pStyle w:val="ListParagraph"/>
        <w:widowControl/>
        <w:numPr>
          <w:ilvl w:val="0"/>
          <w:numId w:val="3"/>
        </w:numPr>
        <w:rPr>
          <w:rFonts w:ascii="Tw Cen MT" w:eastAsia="Times New Roman" w:hAnsi="Tw Cen MT" w:cs="Times New Roman"/>
          <w:sz w:val="24"/>
          <w:szCs w:val="24"/>
          <w:lang w:val="en-GB"/>
        </w:rPr>
      </w:pPr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 xml:space="preserve">Chang SA, Lee SS, </w:t>
      </w:r>
      <w:proofErr w:type="spellStart"/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>Ueng</w:t>
      </w:r>
      <w:proofErr w:type="spellEnd"/>
      <w:r w:rsidRPr="00B44DA3">
        <w:rPr>
          <w:rFonts w:ascii="Tw Cen MT" w:eastAsia="Times New Roman" w:hAnsi="Tw Cen MT" w:cs="Segoe UI"/>
          <w:color w:val="212121"/>
          <w:sz w:val="24"/>
          <w:szCs w:val="24"/>
          <w:shd w:val="clear" w:color="auto" w:fill="FFFFFF"/>
          <w:lang w:val="en-GB"/>
        </w:rPr>
        <w:t xml:space="preserve"> SW, Yuan LJ, Shih CH. Surgical treatment for pathological long bone fracture in patients with multiple myeloma: a retrospective analysis of 22 cases. Chang Gung Med J. 2001 May;24(5):300-6. PMID: 11480326.</w:t>
      </w:r>
    </w:p>
    <w:p w14:paraId="2E420FE3" w14:textId="37683E59" w:rsidR="00B44DA3" w:rsidRPr="00B44DA3" w:rsidRDefault="005973B9" w:rsidP="00B44DA3">
      <w:pPr>
        <w:pStyle w:val="BodyText"/>
        <w:spacing w:before="85" w:line="216" w:lineRule="exact"/>
        <w:ind w:left="383" w:right="138" w:hanging="284"/>
        <w:jc w:val="both"/>
      </w:pPr>
      <w:r w:rsidRPr="00B44DA3">
        <w:t xml:space="preserve">5. </w:t>
      </w:r>
      <w:proofErr w:type="spellStart"/>
      <w:r w:rsidR="00B44DA3" w:rsidRPr="00B44DA3">
        <w:rPr>
          <w:rFonts w:eastAsia="Times New Roman" w:cs="Segoe UI"/>
          <w:color w:val="212121"/>
          <w:sz w:val="24"/>
          <w:szCs w:val="24"/>
          <w:shd w:val="clear" w:color="auto" w:fill="FFFFFF"/>
          <w:lang w:val="en-GB"/>
        </w:rPr>
        <w:t>Maniscalco</w:t>
      </w:r>
      <w:proofErr w:type="spellEnd"/>
      <w:r w:rsidR="00B44DA3" w:rsidRPr="00B44DA3">
        <w:rPr>
          <w:rFonts w:eastAsia="Times New Roman" w:cs="Segoe UI"/>
          <w:color w:val="212121"/>
          <w:sz w:val="24"/>
          <w:szCs w:val="24"/>
          <w:shd w:val="clear" w:color="auto" w:fill="FFFFFF"/>
          <w:lang w:val="en-GB"/>
        </w:rPr>
        <w:t xml:space="preserve"> P, </w:t>
      </w:r>
      <w:proofErr w:type="spellStart"/>
      <w:r w:rsidR="00B44DA3" w:rsidRPr="00B44DA3">
        <w:rPr>
          <w:rFonts w:eastAsia="Times New Roman" w:cs="Segoe UI"/>
          <w:color w:val="212121"/>
          <w:sz w:val="24"/>
          <w:szCs w:val="24"/>
          <w:shd w:val="clear" w:color="auto" w:fill="FFFFFF"/>
          <w:lang w:val="en-GB"/>
        </w:rPr>
        <w:t>Urgelli</w:t>
      </w:r>
      <w:proofErr w:type="spellEnd"/>
      <w:r w:rsidR="00B44DA3" w:rsidRPr="00B44DA3">
        <w:rPr>
          <w:rFonts w:eastAsia="Times New Roman" w:cs="Segoe UI"/>
          <w:color w:val="212121"/>
          <w:sz w:val="24"/>
          <w:szCs w:val="24"/>
          <w:shd w:val="clear" w:color="auto" w:fill="FFFFFF"/>
          <w:lang w:val="en-GB"/>
        </w:rPr>
        <w:t xml:space="preserve"> S, Rivera F, Bertone C, </w:t>
      </w:r>
      <w:proofErr w:type="spellStart"/>
      <w:r w:rsidR="00B44DA3" w:rsidRPr="00B44DA3">
        <w:rPr>
          <w:rFonts w:eastAsia="Times New Roman" w:cs="Segoe UI"/>
          <w:color w:val="212121"/>
          <w:sz w:val="24"/>
          <w:szCs w:val="24"/>
          <w:shd w:val="clear" w:color="auto" w:fill="FFFFFF"/>
          <w:lang w:val="en-GB"/>
        </w:rPr>
        <w:t>Lazzeroni</w:t>
      </w:r>
      <w:proofErr w:type="spellEnd"/>
      <w:r w:rsidR="00B44DA3" w:rsidRPr="00B44DA3">
        <w:rPr>
          <w:rFonts w:eastAsia="Times New Roman" w:cs="Segoe UI"/>
          <w:color w:val="212121"/>
          <w:sz w:val="24"/>
          <w:szCs w:val="24"/>
          <w:shd w:val="clear" w:color="auto" w:fill="FFFFFF"/>
          <w:lang w:val="en-GB"/>
        </w:rPr>
        <w:t xml:space="preserve"> L. The CLOS MB intramedullary nail for the treatment of pathological femoral shaft lesions. Acta Biomed. 2002;73(1-2):7-10. PMID: 12233277.</w:t>
      </w:r>
    </w:p>
    <w:p w14:paraId="5EBC827F" w14:textId="77777777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00E72100" w14:textId="77777777" w:rsidR="00AE3E37" w:rsidRPr="00A126D8" w:rsidRDefault="00AE3E37">
      <w:pPr>
        <w:pStyle w:val="BodyText"/>
        <w:rPr>
          <w:rFonts w:ascii="Calibri"/>
          <w:sz w:val="20"/>
        </w:rPr>
      </w:pPr>
    </w:p>
    <w:p w14:paraId="3DE9AED4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2E6B48C" wp14:editId="47A95CF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FBAFAC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gmt6ZQIAAEsFAAAOAAAAZHJzL2Uyb0RvYy54bWykVE2P2jAQvVfqf7ByZ/NBYNkIWFUEuGxb&#13;&#10;pG1/gLGdxKpjW7aXgKr+946dAF320Gp7STye8fPMezOePx5bgQ7MWK7kIkrvkggxSRTlsl5E379t&#13;&#10;RrMIWYclxUJJtohOzEaPy48f5p0uWKYaJSgzCECkLTq9iBrndBHHljSsxfZOaSbBWSnTYgemqWNq&#13;&#10;cAforYizJJnGnTJUG0WYtbBb9s5oGfCrihH3taosc0gsIsjNha8J373/xss5LmqDdcPJkAZ+RxYt&#13;&#10;5hIuvUCV2GH0YvgbqJYTo6yq3B1RbayqihMWaoBq0uSmmq1RLzrUUhddrS80AbU3PL0blnw57Azi&#13;&#10;FLTLIyRxCxqFa1Huuel0XUDI1uhnvTN9gbB8UuSHBXd86/d23QejffdZUYDDL04Fbo6VaT0EVI2O&#13;&#10;QYLTRQJ2dIjA5vjhfnI/nkSIgC+b5MkgEWlAxzenSLMezk2zadofysOJGBf9dSHFISVfD7SZvTJp&#13;&#10;/4/J5wZrFgSynqYzk5B+z+QTlwxNeiJDxEruTKDVFhYI/StHGfSsJ2Jg4czSNMuGal8XiwttrNsy&#13;&#10;1SK/WEQCEgjc48OTdV6xa4iXQqoNFwL2cSEk6s6Ue9sqwan3BsPU+5Uw6ID9HCV5Mjtf/CoM+lXS&#13;&#10;gNYwTNfD2mEu+jXcLqTHg0Ign2HVD8rPh+RhPVvP8lGeTdejPCnL0afNKh9NN+n9pByXq1WZ/vLF&#13;&#10;pHnRcEqZ9NmdhzbN/03K4fnox+0ythce4tfogTBI9vwPSUNL9fL1/bRX9BRUDfvQXcNcwMSGY8Pr&#13;&#10;4p+EP+0QdX0Dl78BAAD//wMAUEsDBBQABgAIAAAAIQBhKbe13gAAAAgBAAAPAAAAZHJzL2Rvd25y&#13;&#10;ZXYueG1sTI9PS8NAEMXvgt9hGcGb3aRqkDSbUuqfUxHaCuJtmkyT0OxsyG6T9Ns7etHLg+Hx3rxf&#13;&#10;tpxsqwbqfePYQDyLQBEXrmy4MvCxf717AuUDcomtYzJwIQ/L/Poqw7R0I29p2IVKSQn7FA3UIXSp&#13;&#10;1r6oyaKfuY5YvKPrLQY5+0qXPY5Sbls9j6JEW2xYPtTY0bqm4rQ7WwNvI46r+/hl2JyO68vX/vH9&#13;&#10;cxOTMbc30/NCZLUAFWgKfwn4YZD9kMuwgztz6VVrQGjCr4qXzJMY1MHAQwQ6z/R/gPwbAAD//wMA&#13;&#10;UEsBAi0AFAAGAAgAAAAhALaDOJL+AAAA4QEAABMAAAAAAAAAAAAAAAAAAAAAAFtDb250ZW50X1R5&#13;&#10;cGVzXS54bWxQSwECLQAUAAYACAAAACEAOP0h/9YAAACUAQAACwAAAAAAAAAAAAAAAAAvAQAAX3Jl&#13;&#10;bHMvLnJlbHNQSwECLQAUAAYACAAAACEAQIJremUCAABLBQAADgAAAAAAAAAAAAAAAAAuAgAAZHJz&#13;&#10;L2Uyb0RvYy54bWxQSwECLQAUAAYACAAAACEAYSm3td4AAAAIAQAADwAAAAAAAAAAAAAAAAC/BAAA&#13;&#10;ZHJzL2Rvd25yZXYueG1sUEsFBgAAAAAEAAQA8wAAAMoFAAAAAA=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5EC2D6F3" w14:textId="70FD8342" w:rsidR="008E6759" w:rsidRDefault="008E6759" w:rsidP="00BF2759">
      <w:pPr>
        <w:spacing w:before="92"/>
        <w:ind w:right="4234"/>
        <w:rPr>
          <w:noProof/>
        </w:rPr>
      </w:pPr>
    </w:p>
    <w:p w14:paraId="48A17017" w14:textId="77777777" w:rsidR="00BF2759" w:rsidRDefault="00BF2759" w:rsidP="00BF2759">
      <w:pPr>
        <w:spacing w:before="92"/>
        <w:ind w:right="4234"/>
        <w:rPr>
          <w:rFonts w:ascii="Arial"/>
          <w:b/>
          <w:color w:val="000000" w:themeColor="text1"/>
          <w:sz w:val="20"/>
          <w:szCs w:val="20"/>
        </w:rPr>
      </w:pPr>
    </w:p>
    <w:p w14:paraId="6E6CAE1C" w14:textId="77777777" w:rsidR="008E6759" w:rsidRDefault="008E6759" w:rsidP="00A126D8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</w:p>
    <w:p w14:paraId="5A6060BB" w14:textId="77777777" w:rsidR="008E6759" w:rsidRDefault="008E6759" w:rsidP="00A126D8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</w:p>
    <w:p w14:paraId="790C1D08" w14:textId="77777777" w:rsidR="00A126D8" w:rsidRPr="00A126D8" w:rsidRDefault="00A126D8" w:rsidP="00A126D8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  <w:r w:rsidRPr="00A126D8">
        <w:rPr>
          <w:rFonts w:ascii="Arial"/>
          <w:b/>
          <w:color w:val="000000" w:themeColor="text1"/>
          <w:sz w:val="20"/>
          <w:szCs w:val="20"/>
        </w:rPr>
        <w:lastRenderedPageBreak/>
        <w:t>Photograph</w:t>
      </w:r>
    </w:p>
    <w:p w14:paraId="3EA22B87" w14:textId="444F00C4" w:rsidR="008E6759" w:rsidRDefault="002F73AF" w:rsidP="00404E5B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noProof/>
          <w:color w:val="BF5A14"/>
        </w:rPr>
        <w:drawing>
          <wp:anchor distT="0" distB="0" distL="114300" distR="114300" simplePos="0" relativeHeight="251658240" behindDoc="1" locked="0" layoutInCell="1" allowOverlap="1" wp14:anchorId="5E02C354" wp14:editId="49B40BA6">
            <wp:simplePos x="0" y="0"/>
            <wp:positionH relativeFrom="column">
              <wp:posOffset>1855993</wp:posOffset>
            </wp:positionH>
            <wp:positionV relativeFrom="paragraph">
              <wp:posOffset>45085</wp:posOffset>
            </wp:positionV>
            <wp:extent cx="2393577" cy="2424264"/>
            <wp:effectExtent l="0" t="0" r="0" b="1905"/>
            <wp:wrapTight wrapText="bothSides">
              <wp:wrapPolygon edited="0">
                <wp:start x="0" y="0"/>
                <wp:lineTo x="0" y="21504"/>
                <wp:lineTo x="21434" y="21504"/>
                <wp:lineTo x="21434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415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3577" cy="24242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977641" w14:textId="76916EA7" w:rsidR="002F73AF" w:rsidRDefault="002F73AF" w:rsidP="00404E5B">
      <w:pPr>
        <w:spacing w:before="92"/>
        <w:ind w:right="4234"/>
        <w:rPr>
          <w:rFonts w:ascii="Arial"/>
          <w:color w:val="BF5A14"/>
        </w:rPr>
      </w:pPr>
    </w:p>
    <w:p w14:paraId="343B1D26" w14:textId="77777777" w:rsidR="002F73AF" w:rsidRDefault="002F73AF" w:rsidP="00404E5B">
      <w:pPr>
        <w:spacing w:before="92"/>
        <w:ind w:right="4234"/>
        <w:rPr>
          <w:rFonts w:ascii="Arial"/>
          <w:color w:val="BF5A14"/>
        </w:rPr>
      </w:pPr>
    </w:p>
    <w:p w14:paraId="7BE68925" w14:textId="77777777" w:rsidR="002F73AF" w:rsidRDefault="002F73AF" w:rsidP="00404E5B">
      <w:pPr>
        <w:spacing w:before="92"/>
        <w:ind w:right="4234"/>
        <w:rPr>
          <w:rFonts w:ascii="Arial"/>
          <w:color w:val="BF5A14"/>
        </w:rPr>
      </w:pPr>
    </w:p>
    <w:p w14:paraId="61773509" w14:textId="77777777" w:rsidR="002F73AF" w:rsidRDefault="002F73AF" w:rsidP="00404E5B">
      <w:pPr>
        <w:spacing w:before="92"/>
        <w:ind w:right="4234"/>
        <w:rPr>
          <w:rFonts w:ascii="Arial"/>
          <w:color w:val="BF5A14"/>
        </w:rPr>
      </w:pPr>
    </w:p>
    <w:p w14:paraId="1FCFB8F9" w14:textId="77777777" w:rsidR="002F73AF" w:rsidRDefault="002F73AF" w:rsidP="00404E5B">
      <w:pPr>
        <w:spacing w:before="92"/>
        <w:ind w:right="4234"/>
        <w:rPr>
          <w:rFonts w:ascii="Arial"/>
          <w:color w:val="BF5A14"/>
        </w:rPr>
      </w:pPr>
    </w:p>
    <w:p w14:paraId="09636778" w14:textId="77777777" w:rsidR="002F73AF" w:rsidRDefault="002F73AF" w:rsidP="00404E5B">
      <w:pPr>
        <w:spacing w:before="92"/>
        <w:ind w:right="4234"/>
        <w:rPr>
          <w:rFonts w:ascii="Arial"/>
          <w:color w:val="BF5A14"/>
        </w:rPr>
      </w:pPr>
    </w:p>
    <w:p w14:paraId="1EB8F10A" w14:textId="77777777" w:rsidR="002F73AF" w:rsidRDefault="002F73AF" w:rsidP="00404E5B">
      <w:pPr>
        <w:spacing w:before="92"/>
        <w:ind w:right="4234"/>
        <w:rPr>
          <w:rFonts w:ascii="Arial"/>
          <w:color w:val="BF5A14"/>
        </w:rPr>
      </w:pPr>
    </w:p>
    <w:p w14:paraId="06E75611" w14:textId="77777777" w:rsidR="002F73AF" w:rsidRDefault="002F73AF" w:rsidP="00404E5B">
      <w:pPr>
        <w:spacing w:before="92"/>
        <w:ind w:right="4234"/>
        <w:rPr>
          <w:rFonts w:ascii="Arial"/>
          <w:color w:val="BF5A14"/>
        </w:rPr>
      </w:pPr>
    </w:p>
    <w:p w14:paraId="12F0C3EE" w14:textId="77777777" w:rsidR="002F73AF" w:rsidRDefault="002F73AF" w:rsidP="00404E5B">
      <w:pPr>
        <w:spacing w:before="92"/>
        <w:ind w:right="4234"/>
        <w:rPr>
          <w:rFonts w:ascii="Arial"/>
          <w:color w:val="BF5A14"/>
        </w:rPr>
      </w:pPr>
    </w:p>
    <w:p w14:paraId="465FA38C" w14:textId="77777777" w:rsidR="002F73AF" w:rsidRDefault="002F73AF" w:rsidP="00404E5B">
      <w:pPr>
        <w:spacing w:before="92"/>
        <w:ind w:right="4234"/>
        <w:rPr>
          <w:rFonts w:ascii="Arial"/>
          <w:color w:val="BF5A14"/>
        </w:rPr>
      </w:pPr>
    </w:p>
    <w:p w14:paraId="76CD52E2" w14:textId="77777777" w:rsidR="002F73AF" w:rsidRDefault="002F73AF" w:rsidP="00404E5B">
      <w:pPr>
        <w:spacing w:before="92"/>
        <w:ind w:right="4234"/>
        <w:rPr>
          <w:rFonts w:ascii="Arial"/>
          <w:color w:val="BF5A14"/>
        </w:rPr>
      </w:pPr>
    </w:p>
    <w:p w14:paraId="60C2AF38" w14:textId="5E121570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6132A588" w14:textId="76A0A8B6" w:rsidR="00AE3E37" w:rsidRDefault="00A51CCC" w:rsidP="00A51CCC">
      <w:pPr>
        <w:spacing w:before="62"/>
        <w:ind w:right="4235"/>
        <w:rPr>
          <w:rFonts w:ascii="Arial"/>
          <w:sz w:val="14"/>
        </w:rPr>
      </w:pPr>
      <w:r>
        <w:rPr>
          <w:rFonts w:ascii="Arial"/>
          <w:sz w:val="14"/>
        </w:rPr>
        <w:t>Omkaar Divekar is currently a 3</w:t>
      </w:r>
      <w:r w:rsidRPr="00A51CCC">
        <w:rPr>
          <w:rFonts w:ascii="Arial"/>
          <w:sz w:val="14"/>
          <w:vertAlign w:val="superscript"/>
        </w:rPr>
        <w:t>rd</w:t>
      </w:r>
      <w:r>
        <w:rPr>
          <w:rFonts w:ascii="Arial"/>
          <w:sz w:val="14"/>
        </w:rPr>
        <w:t xml:space="preserve"> year medical student at St. George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 xml:space="preserve">s University of London. Through his recently completed BSc, he picked up a keen interest for academic research. He intends to combine this with his </w:t>
      </w:r>
      <w:r w:rsidR="00BF2759">
        <w:rPr>
          <w:rFonts w:ascii="Arial"/>
          <w:sz w:val="14"/>
        </w:rPr>
        <w:t xml:space="preserve">interest in </w:t>
      </w:r>
      <w:proofErr w:type="spellStart"/>
      <w:r>
        <w:rPr>
          <w:rFonts w:ascii="Arial"/>
          <w:sz w:val="14"/>
        </w:rPr>
        <w:t>orthopaedic</w:t>
      </w:r>
      <w:proofErr w:type="spellEnd"/>
      <w:r>
        <w:rPr>
          <w:rFonts w:ascii="Arial"/>
          <w:sz w:val="14"/>
        </w:rPr>
        <w:t xml:space="preserve"> surgery and is currently working on multiple projects within the spinal</w:t>
      </w:r>
      <w:r w:rsidR="00BF2759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research team at St. George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>s</w:t>
      </w:r>
      <w:r w:rsidR="00BF2759">
        <w:rPr>
          <w:rFonts w:ascii="Arial"/>
          <w:sz w:val="14"/>
        </w:rPr>
        <w:t>. Outside of medicine, Omkaar loves to play sport and captains the St. George</w:t>
      </w:r>
      <w:r w:rsidR="00BF2759">
        <w:rPr>
          <w:rFonts w:ascii="Arial"/>
          <w:sz w:val="14"/>
        </w:rPr>
        <w:t>’</w:t>
      </w:r>
      <w:r w:rsidR="00BF2759">
        <w:rPr>
          <w:rFonts w:ascii="Arial"/>
          <w:sz w:val="14"/>
        </w:rPr>
        <w:t>s University cricket club and was part of the St. George</w:t>
      </w:r>
      <w:r w:rsidR="00BF2759">
        <w:rPr>
          <w:rFonts w:ascii="Arial"/>
          <w:sz w:val="14"/>
        </w:rPr>
        <w:t>’</w:t>
      </w:r>
      <w:r w:rsidR="00BF2759">
        <w:rPr>
          <w:rFonts w:ascii="Arial"/>
          <w:sz w:val="14"/>
        </w:rPr>
        <w:t xml:space="preserve">s University rugby team that won the United Hospitals cup. </w:t>
      </w:r>
      <w:r>
        <w:rPr>
          <w:rFonts w:ascii="Arial"/>
          <w:sz w:val="14"/>
        </w:rPr>
        <w:t xml:space="preserve"> </w:t>
      </w:r>
    </w:p>
    <w:p w14:paraId="6F054F29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C97D13C" wp14:editId="7742CC6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EB125A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NubFAIAACkEAAAOAAAAZHJzL2Uyb0RvYy54bWysU8GO2jAQvVfqP1i+QxISKBsRVhWBXmiL&#13;&#10;tNsPMLZDrDq2ZRsCqvrvHRuClvZSVb0443jm+c2858XzuZPoxK0TWlU4G6cYcUU1E+pQ4W+vm9Ec&#13;&#10;I+eJYkRqxSt84Q4/L9+/W/Sm5BPdasm4RQCiXNmbCrfemzJJHG15R9xYG67gsNG2Ix629pAwS3pA&#13;&#10;72QySdNZ0mvLjNWUOwd/6+shXkb8puHUf20axz2SFQZuPq42rvuwJssFKQ+WmFbQGw3yDyw6IhRc&#13;&#10;eoeqiSfoaMUfUJ2gVjvd+DHVXaKbRlAee4BusvS3bl5aYnjsBYbjzH1M7v/B0i+nnUWCgXY5Rop0&#13;&#10;oNFWKI7yMJreuBIyVmpnQ3P0rF7MVtPvDim9aok68Ejx9WKgLAsVyUNJ2DgDF+z7z5pBDjl6Hed0&#13;&#10;bmwXIGEC6BzluNzl4GePKPzMi2KS51OM6HCWkHIoNNb5T1x3KAQVlsA5ApPT1vlAhJRDSrhH6Y2Q&#13;&#10;MqotFeorPMunaSxwWgoWDkOas4f9Slp0IsEvaZHOo0UA7CHN6qNiEazlhK1vsSdCXmPIlyrgQStA&#13;&#10;5xZdDfHjKX1az9fzYlRMZutRkdb16ONmVYxmm+zDtM7r1arOfgZqWVG2gjGuArvBnFnxd+LfnsnV&#13;&#10;Vnd73seQPKLHeQHZ4RtJRy2DfFcj7DW77OygMfgxJt/eTjD82z3Eb1/48hcAAAD//wMAUEsDBBQA&#13;&#10;BgAIAAAAIQCgLFZy4AAAAA4BAAAPAAAAZHJzL2Rvd25yZXYueG1sTE/LTsMwELwj8Q/WInFB1MEh&#13;&#10;UUjjVIjXpQfUwgds4iWJiO0odtvw9yziAJeVdmd2HtVmsaM40hwG7zTcrBIQ5FpvBtdpeH97vi5A&#13;&#10;hIjO4OgdafiiAJv6/KzC0viT29FxHzvBIi6UqKGPcSqlDG1PFsPKT+QY+/Czxcjr3Ekz44nF7ShV&#13;&#10;kuTS4uDYoceJHnpqP/cHq2E7YlCLemqy3dWQFtmrvfP4ovXlxfK45nG/BhFpiX8f8NOB80PNwRp/&#13;&#10;cCaIUUOqbhVTNag8A8GEIs9TEM3vQdaV/F+j/gYAAP//AwBQSwECLQAUAAYACAAAACEAtoM4kv4A&#13;&#10;AADhAQAAEwAAAAAAAAAAAAAAAAAAAAAAW0NvbnRlbnRfVHlwZXNdLnhtbFBLAQItABQABgAIAAAA&#13;&#10;IQA4/SH/1gAAAJQBAAALAAAAAAAAAAAAAAAAAC8BAABfcmVscy8ucmVsc1BLAQItABQABgAIAAAA&#13;&#10;IQBlSNubFAIAACkEAAAOAAAAAAAAAAAAAAAAAC4CAABkcnMvZTJvRG9jLnhtbFBLAQItABQABgAI&#13;&#10;AAAAIQCgLFZy4AAAAA4BAAAPAAAAAAAAAAAAAAAAAG4EAABkcnMvZG93bnJldi54bWxQSwUGAAAA&#13;&#10;AAQABADzAAAAewUAAAAA&#13;&#10;" strokecolor="#004080" strokeweight=".5pt">
                <w10:wrap type="topAndBottom" anchorx="page"/>
              </v:line>
            </w:pict>
          </mc:Fallback>
        </mc:AlternateContent>
      </w:r>
    </w:p>
    <w:p w14:paraId="39BAC24B" w14:textId="77777777" w:rsidR="00AE3E37" w:rsidRDefault="00AE3E37">
      <w:pPr>
        <w:pStyle w:val="BodyText"/>
        <w:rPr>
          <w:rFonts w:ascii="Arial"/>
          <w:sz w:val="20"/>
        </w:rPr>
      </w:pPr>
    </w:p>
    <w:p w14:paraId="4CBC8E63" w14:textId="77777777" w:rsidR="00B31823" w:rsidRDefault="00B31823">
      <w:pPr>
        <w:pStyle w:val="BodyText"/>
        <w:rPr>
          <w:rFonts w:ascii="Arial"/>
          <w:sz w:val="20"/>
        </w:rPr>
      </w:pPr>
    </w:p>
    <w:p w14:paraId="4D9BF9CE" w14:textId="3D743A3F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3CB3251" w14:textId="77777777" w:rsidR="00AE3E37" w:rsidRPr="00BF2759" w:rsidRDefault="00AE3E37">
      <w:pPr>
        <w:pStyle w:val="BodyText"/>
        <w:spacing w:before="3"/>
        <w:rPr>
          <w:rFonts w:ascii="Minion Pro"/>
          <w:sz w:val="26"/>
          <w:lang w:val="en-GB"/>
        </w:rPr>
      </w:pPr>
    </w:p>
    <w:sectPr w:rsidR="00AE3E37" w:rsidRPr="00BF2759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5FCB0B" w14:textId="77777777" w:rsidR="004F3250" w:rsidRDefault="004F3250">
      <w:r>
        <w:separator/>
      </w:r>
    </w:p>
  </w:endnote>
  <w:endnote w:type="continuationSeparator" w:id="0">
    <w:p w14:paraId="266B3AEF" w14:textId="77777777" w:rsidR="004F3250" w:rsidRDefault="004F3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4C0F15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FBCE02F" wp14:editId="3BF15B1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B8A16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28D0D2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BCE02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+5W7qwIAAKkFAAAOAAAAZHJzL2Uyb0RvYy54bWysVO1umzAU/T9p72D5P+UjhAQUUrUhTJO6&#13;&#10;D6ndAzhggjWwme0EumnvvmsT0rTVpGkbP6yLfX3uxzm+q+uhbdCRSsUET7F/5WFEeSFKxvcp/vKQ&#13;&#10;O0uMlCa8JI3gNMWPVOHr9ds3q75LaCBq0ZRUIgDhKum7FNdad4nrqqKmLVFXoqMcDishW6LhV+7d&#13;&#10;UpIe0NvGDTwvcnshy06KgioFu9l4iNcWv6pooT9VlaIaNSmG3LRdpV13ZnXXK5LsJelqVpzSIH+R&#13;&#10;RUsYh6BnqIxogg6SvYJqWSGFEpW+KkTriqpiBbU1QDW+96Ka+5p01NYCzVHduU3q/8EWH4+fJWJl&#13;&#10;ioEoTlqg6IEOGt2KAQWmO32nEnC678BND7ANLNtKVXcniq8KcbGpCd/TGylFX1NSQna+ueleXB1x&#13;&#10;lAHZ9R9ECWHIQQsLNFSyNa2DZiBAB5Yez8yYVAoT0o8W/gyOCjib+dEymtsQJJlud1Lpd1S0yBgp&#13;&#10;lsC8RSfHO6VNNiSZXEwwLnLWNJb9hj/bAMdxB2LDVXNmsrBk/oi9eLvcLkMnDKKtE3pZ5tzkm9CJ&#13;&#10;cn8xz2bZZpP5P01cP0xqVpaUmzCTsPzwz4g7SXyUxFlaSjSsNHAmJSX3u00j0ZGAsHP7nRpy4eY+&#13;&#10;T8M2AWp5UZIfhN5tEDt5tFw4YR7OnXjhLR3Pj2/jyAvjMMufl3THOP33klCf4ngezEcx/bY2z36v&#13;&#10;ayNJyzSMjoa1oN2zE0mMBLe8tNRqwprRvmiFSf+pFUD3RLQVrNHoqFY97AZAMSreifIRpCsFKAtE&#13;&#10;CPMOjFrI7xj1MDtSrL4diKQYNe85yN8MmsmQk7GbDMILuJpijdFobvQ4kA6dZPsakMcHxsUNPJGK&#13;&#10;WfU+ZXF6WDAPbBGn2WUGzuW/9XqasOtfAAAA//8DAFBLAwQUAAYACAAAACEAClDPSeUAAAASAQAA&#13;&#10;DwAAAGRycy9kb3ducmV2LnhtbExPTW/CMAy9T+I/REbabSQgqEppitA+TpOmle6wY9qENqJxuiZA&#13;&#10;9+/nnbaLZfs9P7+X7yfXs6sZg/UoYbkQwAw2XltsJXxULw8psBAVatV7NBK+TYB9MbvLVab9DUtz&#13;&#10;PcaWkQiGTEnoYhwyzkPTGafCwg8GCTv50alI49hyPaobibuer4RIuFMW6UOnBvPYmeZ8vDgJh08s&#13;&#10;n+3XW/1enkpbVVuBr8lZyvv59LSjctgBi2aKfxfwm4H8Q0HGan9BHVgvYSPWK6ISsNmmS2BESdKU&#13;&#10;Mta0StbU8SLn/6MUPwAAAP//AwBQSwECLQAUAAYACAAAACEAtoM4kv4AAADhAQAAEwAAAAAAAAAA&#13;&#10;AAAAAAAAAAAAW0NvbnRlbnRfVHlwZXNdLnhtbFBLAQItABQABgAIAAAAIQA4/SH/1gAAAJQBAAAL&#13;&#10;AAAAAAAAAAAAAAAAAC8BAABfcmVscy8ucmVsc1BLAQItABQABgAIAAAAIQAi+5W7qwIAAKkFAAAO&#13;&#10;AAAAAAAAAAAAAAAAAC4CAABkcnMvZTJvRG9jLnhtbFBLAQItABQABgAIAAAAIQAKUM9J5QAAABIB&#13;&#10;AAAPAAAAAAAAAAAAAAAAAAUFAABkcnMvZG93bnJldi54bWxQSwUGAAAAAAQABADzAAAAFwYAAAAA&#13;&#10;" filled="f" stroked="f">
              <v:textbox inset="0,0,0,0">
                <w:txbxContent>
                  <w:p w14:paraId="031B8A16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28D0D2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540707A" wp14:editId="0427BA1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576AB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70A6344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40707A" id="Text Box 1" o:spid="_x0000_s102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pk1jrwIAALAFAAAOAAAAZHJzL2Uyb0RvYy54bWysVNuOmzAQfa/Uf7D8ToCEJICWrDYhVJW2&#13;&#10;F2m3H+CACVbBprYT2Fb9945NyCa7qlS15QGN7fGZOTPHc3PbNzU6UqmY4An2Jx5GlOeiYHyf4C+P&#13;&#10;mRNipDThBakFpwl+ogrfrt6+uenamE5FJeqCSgQgXMVdm+BK6zZ2XZVXtCFqIlrK4bAUsiEalnLv&#13;&#10;FpJ0gN7U7tTzFm4nZNFKkVOlYDcdDvHK4pclzfWnslRUozrBkJu2f2n/O/N3Vzck3kvSViw/pUH+&#13;&#10;IouGMA5Bz1Ap0QQdJHsF1bBcCiVKPclF44qyZDm1HICN771g81CRllouUBzVnsuk/h9s/vH4WSJW&#13;&#10;JHiJEScNtOiR9hqtRY98U52uVTE4PbTgpnvYhi5bpqq9F/lXhbjYVITv6Z2UoqsoKSA7e9O9uDrg&#13;&#10;KAOy6z6IAsKQgxYWqC9lY0oHxUCADl16OnfGpJKbkP7CW4ZwlMPZbOaFs7lJziXxeLuVSr+jokHG&#13;&#10;SLCEzlt0crxXenAdXUwwLjJW17b7Nb/aAMxhB2LDVXNmsrDN/BF50TbchoETTBdbJ/DS1LnLNoGz&#13;&#10;yPzlPJ2lm03q/zRx/SCuWFFQbsKMwvKDP2vcSeKDJM7SUqJmhYEzKSm5321qiY4EhJ3Z71SQCzf3&#13;&#10;Og1bL+DygpI/Dbz1NHKyRbh0giyYO9HSCx3Pj9bRwguiIM2uKd0zTv+dEuoSHM2n80FMv+Xm2e81&#13;&#10;NxI3TMPoqFmT4PDsRGIjwS0vbGs1YfVgX5TCpP9cCmj32GgrWKPRQa263/X2ZZzfwU4UT6BgKUBg&#13;&#10;oEUYe2BUQn7HqIMRkmD17UAkxah+z+EVmHkzGnI0dqNBeA5XE6wxGsyNHubSoZVsXwHy8M64uIOX&#13;&#10;UjIrYvOkhiyAgVnAWLBcTiPMzJ3LtfV6HrSrXwAAAP//AwBQSwMEFAAGAAgAAAAhALeRHI7lAAAA&#13;&#10;EwEAAA8AAABkcnMvZG93bnJldi54bWxMT8tOwzAQvCPxD9YicaN2CyRNGqeqeJyQKtJw6NFJ3MRq&#13;&#10;vA6x24a/Z3uCy2pWszuPbD3Znp316I1DCfOZAKaxdo3BVsJX+f6wBOaDwkb1DrWEH+1hnd/eZCpt&#13;&#10;3AULfd6FlpEI+lRJ6EIYUs593Wmr/MwNGok7uNGqQOvY8mZUFxK3PV8IEXGrDJJDpwb90un6uDtZ&#13;&#10;CZs9Fm/me1t9FofClGUi8CM6Snl/N72uaGxWwIKewt8HXDtQfsgpWOVO2HjWS0geY8ofiHhO4gjY&#13;&#10;9WS+EIQqQtFTEgPPM/6/S/4LAAD//wMAUEsBAi0AFAAGAAgAAAAhALaDOJL+AAAA4QEAABMAAAAA&#13;&#10;AAAAAAAAAAAAAAAAAFtDb250ZW50X1R5cGVzXS54bWxQSwECLQAUAAYACAAAACEAOP0h/9YAAACU&#13;&#10;AQAACwAAAAAAAAAAAAAAAAAvAQAAX3JlbHMvLnJlbHNQSwECLQAUAAYACAAAACEALqZNY68CAACw&#13;&#10;BQAADgAAAAAAAAAAAAAAAAAuAgAAZHJzL2Uyb0RvYy54bWxQSwECLQAUAAYACAAAACEAt5EcjuUA&#13;&#10;AAATAQAADwAAAAAAAAAAAAAAAAAJBQAAZHJzL2Rvd25yZXYueG1sUEsFBgAAAAAEAAQA8wAAABsG&#13;&#10;AAAAAA==&#13;&#10;" filled="f" stroked="f">
              <v:textbox inset="0,0,0,0">
                <w:txbxContent>
                  <w:p w14:paraId="6C576AB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0A6344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26ACC4" w14:textId="77777777" w:rsidR="004F3250" w:rsidRDefault="004F3250">
      <w:r>
        <w:separator/>
      </w:r>
    </w:p>
  </w:footnote>
  <w:footnote w:type="continuationSeparator" w:id="0">
    <w:p w14:paraId="69C39B2E" w14:textId="77777777" w:rsidR="004F3250" w:rsidRDefault="004F3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871DBC" w14:textId="745C4376" w:rsidR="00AE3E37" w:rsidRDefault="008E6759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503313000" behindDoc="1" locked="0" layoutInCell="1" allowOverlap="1" wp14:anchorId="3DF05896" wp14:editId="7D4F1AC4">
          <wp:simplePos x="0" y="0"/>
          <wp:positionH relativeFrom="margin">
            <wp:align>center</wp:align>
          </wp:positionH>
          <wp:positionV relativeFrom="paragraph">
            <wp:posOffset>-182245</wp:posOffset>
          </wp:positionV>
          <wp:extent cx="6821805" cy="885825"/>
          <wp:effectExtent l="0" t="0" r="0" b="9525"/>
          <wp:wrapThrough wrapText="bothSides">
            <wp:wrapPolygon edited="0">
              <wp:start x="0" y="0"/>
              <wp:lineTo x="0" y="21368"/>
              <wp:lineTo x="21534" y="21368"/>
              <wp:lineTo x="21534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py of 5th World Congres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21805" cy="885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579E6"/>
    <w:rsid w:val="00082E46"/>
    <w:rsid w:val="00096B50"/>
    <w:rsid w:val="000E2911"/>
    <w:rsid w:val="00125E6E"/>
    <w:rsid w:val="001263DF"/>
    <w:rsid w:val="00130FA7"/>
    <w:rsid w:val="00162405"/>
    <w:rsid w:val="001D105D"/>
    <w:rsid w:val="001E763C"/>
    <w:rsid w:val="00255F0C"/>
    <w:rsid w:val="00275060"/>
    <w:rsid w:val="00290FC8"/>
    <w:rsid w:val="00292ED9"/>
    <w:rsid w:val="002A43AB"/>
    <w:rsid w:val="002C1E48"/>
    <w:rsid w:val="002F73AF"/>
    <w:rsid w:val="00314AFB"/>
    <w:rsid w:val="003B76D9"/>
    <w:rsid w:val="00404E5B"/>
    <w:rsid w:val="00414F7B"/>
    <w:rsid w:val="004355DC"/>
    <w:rsid w:val="004749B4"/>
    <w:rsid w:val="00493358"/>
    <w:rsid w:val="00494130"/>
    <w:rsid w:val="004F3250"/>
    <w:rsid w:val="004F3523"/>
    <w:rsid w:val="00501B0B"/>
    <w:rsid w:val="005526D6"/>
    <w:rsid w:val="00593E8C"/>
    <w:rsid w:val="005973B9"/>
    <w:rsid w:val="005B3A56"/>
    <w:rsid w:val="006060CE"/>
    <w:rsid w:val="0063497F"/>
    <w:rsid w:val="00692DFB"/>
    <w:rsid w:val="00733CCC"/>
    <w:rsid w:val="0078738A"/>
    <w:rsid w:val="00873DF0"/>
    <w:rsid w:val="008756E6"/>
    <w:rsid w:val="008E6759"/>
    <w:rsid w:val="00903D0A"/>
    <w:rsid w:val="009B2D44"/>
    <w:rsid w:val="009C1181"/>
    <w:rsid w:val="009D447F"/>
    <w:rsid w:val="00A07E82"/>
    <w:rsid w:val="00A126D8"/>
    <w:rsid w:val="00A405E5"/>
    <w:rsid w:val="00A51CCC"/>
    <w:rsid w:val="00A64D0E"/>
    <w:rsid w:val="00A9710C"/>
    <w:rsid w:val="00AC1402"/>
    <w:rsid w:val="00AE1F2A"/>
    <w:rsid w:val="00AE3E37"/>
    <w:rsid w:val="00AF215D"/>
    <w:rsid w:val="00B21A57"/>
    <w:rsid w:val="00B31823"/>
    <w:rsid w:val="00B44DA3"/>
    <w:rsid w:val="00B47616"/>
    <w:rsid w:val="00B64162"/>
    <w:rsid w:val="00B75E0E"/>
    <w:rsid w:val="00BD6D9C"/>
    <w:rsid w:val="00BF2759"/>
    <w:rsid w:val="00C33602"/>
    <w:rsid w:val="00CA4143"/>
    <w:rsid w:val="00CD6F55"/>
    <w:rsid w:val="00CE7CB4"/>
    <w:rsid w:val="00D604EE"/>
    <w:rsid w:val="00D62425"/>
    <w:rsid w:val="00DE3104"/>
    <w:rsid w:val="00ED4E1F"/>
    <w:rsid w:val="00F72EEA"/>
    <w:rsid w:val="00F8136A"/>
    <w:rsid w:val="00F84CAE"/>
    <w:rsid w:val="00FC1C06"/>
    <w:rsid w:val="00FC27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288C67"/>
  <w15:docId w15:val="{7FB900D5-D91C-DF46-BC9E-9CD7755E2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Omkaar Divekar</cp:lastModifiedBy>
  <cp:revision>2</cp:revision>
  <dcterms:created xsi:type="dcterms:W3CDTF">2021-09-08T11:54:00Z</dcterms:created>
  <dcterms:modified xsi:type="dcterms:W3CDTF">2021-09-08T11:54:00Z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