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CA2E" w14:textId="2FC63F1D" w:rsidR="00AE3E37" w:rsidRDefault="00AC3DE1" w:rsidP="00494130">
      <w:pPr>
        <w:pStyle w:val="Heading1"/>
        <w:spacing w:before="170"/>
        <w:ind w:left="0"/>
      </w:pPr>
      <w:r>
        <w:rPr>
          <w:color w:val="337AB7"/>
        </w:rPr>
        <w:t xml:space="preserve">The Role of SPECT/CT in </w:t>
      </w:r>
      <w:proofErr w:type="spellStart"/>
      <w:r>
        <w:rPr>
          <w:color w:val="337AB7"/>
        </w:rPr>
        <w:t>Analysing</w:t>
      </w:r>
      <w:proofErr w:type="spellEnd"/>
      <w:r>
        <w:rPr>
          <w:color w:val="337AB7"/>
        </w:rPr>
        <w:t xml:space="preserve"> the Radiographic Prevalence of Asymptomatic Degenerative Spondylosis in a Consecutive Cohort of Patients Presenting with Cancer</w:t>
      </w:r>
    </w:p>
    <w:p w14:paraId="3BE6021B" w14:textId="4836937A" w:rsidR="00B14E1A" w:rsidRPr="00EA23B6" w:rsidRDefault="00B14E1A" w:rsidP="00E45784">
      <w:pPr>
        <w:pStyle w:val="ListParagraph"/>
      </w:pPr>
      <w:proofErr w:type="spellStart"/>
      <w:r w:rsidRPr="00954E62">
        <w:t>Patankar</w:t>
      </w:r>
      <w:proofErr w:type="spellEnd"/>
      <w:r w:rsidRPr="00954E62">
        <w:t xml:space="preserve"> A,</w:t>
      </w:r>
      <w:r>
        <w:t xml:space="preserve"> </w:t>
      </w:r>
      <w:r w:rsidRPr="00954E62">
        <w:t>Papadakos N,</w:t>
      </w:r>
      <w:r>
        <w:t xml:space="preserve"> </w:t>
      </w:r>
      <w:proofErr w:type="spellStart"/>
      <w:r>
        <w:t>Fenner</w:t>
      </w:r>
      <w:proofErr w:type="spellEnd"/>
      <w:r>
        <w:t xml:space="preserve"> C,</w:t>
      </w:r>
      <w:r w:rsidRPr="00954E62">
        <w:t xml:space="preserve"> </w:t>
      </w:r>
      <w:r>
        <w:t>Ajayi B</w:t>
      </w:r>
      <w:r w:rsidRPr="00954E62">
        <w:t>,</w:t>
      </w:r>
      <w:r>
        <w:t xml:space="preserve"> </w:t>
      </w:r>
      <w:r w:rsidRPr="00954E62">
        <w:t xml:space="preserve">Beharry N, </w:t>
      </w:r>
      <w:proofErr w:type="spellStart"/>
      <w:r w:rsidRPr="00954E62">
        <w:t>Lupu</w:t>
      </w:r>
      <w:proofErr w:type="spellEnd"/>
      <w:r w:rsidRPr="00954E62">
        <w:t xml:space="preserve"> C, Bernard J, Bishop</w:t>
      </w:r>
      <w:r>
        <w:t xml:space="preserve"> T, </w:t>
      </w:r>
      <w:r w:rsidRPr="00954E62">
        <w:t>Lui DF</w:t>
      </w:r>
    </w:p>
    <w:p w14:paraId="67FE9D31" w14:textId="77777777" w:rsidR="00AE3E37" w:rsidRDefault="00AE3E37">
      <w:pPr>
        <w:pStyle w:val="BodyText"/>
        <w:rPr>
          <w:rFonts w:ascii="Arial"/>
          <w:sz w:val="20"/>
        </w:rPr>
      </w:pPr>
    </w:p>
    <w:p w14:paraId="2DE145A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3A043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AC17991" w14:textId="17A2600E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3089BEEE" w14:textId="77777777" w:rsidR="00AC3DE1" w:rsidRDefault="000153C2" w:rsidP="00AC3DE1">
      <w:pPr>
        <w:pStyle w:val="BodyText"/>
        <w:jc w:val="both"/>
        <w:rPr>
          <w:rStyle w:val="BodyTextChar"/>
        </w:rPr>
      </w:pPr>
      <w:r w:rsidRPr="000153C2">
        <w:rPr>
          <w:rStyle w:val="BodyTextChar"/>
        </w:rPr>
        <w:t>Introduction</w:t>
      </w:r>
      <w:r w:rsidR="00A9710C" w:rsidRPr="000153C2">
        <w:rPr>
          <w:rStyle w:val="BodyTextChar"/>
        </w:rPr>
        <w:t>:</w:t>
      </w:r>
      <w:r w:rsidRPr="000153C2">
        <w:rPr>
          <w:rStyle w:val="BodyTextChar"/>
        </w:rPr>
        <w:t xml:space="preserve"> </w:t>
      </w:r>
      <w:r w:rsidR="00AC3DE1" w:rsidRPr="00AC3DE1">
        <w:rPr>
          <w:rStyle w:val="BodyTextChar"/>
        </w:rPr>
        <w:t xml:space="preserve">Degenerative spondylosis (DS) represents a challenging condition to diagnose and treat. There are multiple modalities to investigate DS including X-ray, MRI and CT, but symptoms may not be equivocal to DS to support the clinical findings.  The investigation of metastases commonly </w:t>
      </w:r>
      <w:proofErr w:type="spellStart"/>
      <w:r w:rsidR="00AC3DE1" w:rsidRPr="00AC3DE1">
        <w:rPr>
          <w:rStyle w:val="BodyTextChar"/>
        </w:rPr>
        <w:t>utilises</w:t>
      </w:r>
      <w:proofErr w:type="spellEnd"/>
      <w:r w:rsidR="00AC3DE1" w:rsidRPr="00AC3DE1">
        <w:rPr>
          <w:rStyle w:val="BodyTextChar"/>
        </w:rPr>
        <w:t xml:space="preserve"> SPECT/CT for identification of areas of increased osteoblastic activity to denote disease. The aim of the study was to </w:t>
      </w:r>
      <w:proofErr w:type="spellStart"/>
      <w:r w:rsidR="00AC3DE1" w:rsidRPr="00AC3DE1">
        <w:rPr>
          <w:rStyle w:val="BodyTextChar"/>
        </w:rPr>
        <w:t>analyse</w:t>
      </w:r>
      <w:proofErr w:type="spellEnd"/>
      <w:r w:rsidR="00AC3DE1" w:rsidRPr="00AC3DE1">
        <w:rPr>
          <w:rStyle w:val="BodyTextChar"/>
        </w:rPr>
        <w:t xml:space="preserve"> the prevalence of asymptomatic DS in a consecutive hospital cohort of oncology patients who had SPECT/CT for investigation of metastases.</w:t>
      </w:r>
      <w:r w:rsidR="00AC3DE1">
        <w:rPr>
          <w:rStyle w:val="BodyTextChar"/>
        </w:rPr>
        <w:t xml:space="preserve"> </w:t>
      </w:r>
    </w:p>
    <w:p w14:paraId="72FE0F6B" w14:textId="77777777" w:rsidR="00AC3DE1" w:rsidRDefault="00AC3DE1" w:rsidP="00AC3DE1">
      <w:pPr>
        <w:pStyle w:val="BodyText"/>
        <w:jc w:val="both"/>
        <w:rPr>
          <w:rStyle w:val="BodyTextChar"/>
        </w:rPr>
      </w:pPr>
    </w:p>
    <w:p w14:paraId="3F633625" w14:textId="65A48137" w:rsidR="00AC3DE1" w:rsidRDefault="000153C2" w:rsidP="00AC3DE1">
      <w:pPr>
        <w:pStyle w:val="BodyText"/>
        <w:jc w:val="both"/>
      </w:pPr>
      <w:r w:rsidRPr="000153C2">
        <w:rPr>
          <w:rStyle w:val="BodyTextChar"/>
        </w:rPr>
        <w:t>Materials and Methods</w:t>
      </w:r>
      <w:r w:rsidR="0078738A" w:rsidRPr="000153C2">
        <w:rPr>
          <w:rStyle w:val="BodyTextChar"/>
        </w:rPr>
        <w:t>:</w:t>
      </w:r>
      <w:r w:rsidR="0078738A">
        <w:t xml:space="preserve"> </w:t>
      </w:r>
      <w:r w:rsidR="00AC3DE1">
        <w:t>Oncology</w:t>
      </w:r>
      <w:r w:rsidR="00AC3DE1" w:rsidRPr="004E41DA">
        <w:t xml:space="preserve"> patients</w:t>
      </w:r>
      <w:r w:rsidR="00AC3DE1">
        <w:t xml:space="preserve"> who </w:t>
      </w:r>
      <w:r w:rsidR="00AC3DE1" w:rsidRPr="004E41DA">
        <w:t>underwent SPECT/CT</w:t>
      </w:r>
      <w:r w:rsidR="00AC3DE1">
        <w:t xml:space="preserve"> at St. George’s Hospital</w:t>
      </w:r>
      <w:r w:rsidR="00AC3DE1" w:rsidRPr="004E41DA">
        <w:t xml:space="preserve"> were </w:t>
      </w:r>
      <w:proofErr w:type="spellStart"/>
      <w:r w:rsidR="00AC3DE1" w:rsidRPr="004E41DA">
        <w:t>analysed</w:t>
      </w:r>
      <w:proofErr w:type="spellEnd"/>
      <w:r w:rsidR="00AC3DE1" w:rsidRPr="004E41DA">
        <w:t xml:space="preserve"> between 2015-2019.</w:t>
      </w:r>
      <w:r w:rsidR="00AC3DE1">
        <w:t xml:space="preserve"> </w:t>
      </w:r>
      <w:r w:rsidR="00AC3DE1" w:rsidRPr="004E41DA">
        <w:t>Exclusion criteria: back pain</w:t>
      </w:r>
      <w:r w:rsidR="00AC3DE1">
        <w:t>,</w:t>
      </w:r>
      <w:r w:rsidR="00AC3DE1" w:rsidRPr="004E41DA">
        <w:t xml:space="preserve"> inflammatory disorders, metastases, trauma, infection. </w:t>
      </w:r>
      <w:r w:rsidR="00AC3DE1">
        <w:t>Radiology r</w:t>
      </w:r>
      <w:r w:rsidR="00AC3DE1" w:rsidRPr="004E41DA">
        <w:t>eports were examined for DS</w:t>
      </w:r>
      <w:r w:rsidR="00AC3DE1">
        <w:t xml:space="preserve"> </w:t>
      </w:r>
      <w:r w:rsidR="00AC3DE1" w:rsidRPr="004E41DA">
        <w:t>and anatomical distribution of tracer uptake.</w:t>
      </w:r>
      <w:r w:rsidR="00AC3DE1">
        <w:t xml:space="preserve"> </w:t>
      </w:r>
    </w:p>
    <w:p w14:paraId="4605C006" w14:textId="77777777" w:rsidR="00AC3DE1" w:rsidRDefault="00AC3DE1" w:rsidP="00AC3DE1">
      <w:pPr>
        <w:pStyle w:val="BodyText"/>
        <w:jc w:val="both"/>
        <w:rPr>
          <w:rStyle w:val="BodyTextChar"/>
        </w:rPr>
      </w:pPr>
    </w:p>
    <w:p w14:paraId="782342DD" w14:textId="36B482AC" w:rsidR="00AC3DE1" w:rsidRDefault="00A9710C" w:rsidP="00AC3DE1">
      <w:pPr>
        <w:pStyle w:val="BodyText"/>
        <w:jc w:val="both"/>
        <w:rPr>
          <w:rStyle w:val="BodyTextChar"/>
        </w:rPr>
      </w:pPr>
      <w:r w:rsidRPr="00AC3DE1">
        <w:rPr>
          <w:rStyle w:val="BodyTextChar"/>
        </w:rPr>
        <w:t>Findings:</w:t>
      </w:r>
      <w:r>
        <w:t xml:space="preserve"> </w:t>
      </w:r>
      <w:r w:rsidR="00AC3DE1" w:rsidRPr="00AC3DE1">
        <w:rPr>
          <w:rStyle w:val="BodyTextChar"/>
        </w:rPr>
        <w:t xml:space="preserve">A total of 1182 patients had a Whole-Body SPECT CT used for the spinal analysis. After exclusions (age &gt;80 [n=260], non-cancer [n=318], back pain [n=72]), 522 reports with cancer were </w:t>
      </w:r>
      <w:proofErr w:type="spellStart"/>
      <w:r w:rsidR="00AC3DE1" w:rsidRPr="00AC3DE1">
        <w:rPr>
          <w:rStyle w:val="BodyTextChar"/>
        </w:rPr>
        <w:t>utilised</w:t>
      </w:r>
      <w:proofErr w:type="spellEnd"/>
      <w:r w:rsidR="00AC3DE1" w:rsidRPr="00AC3DE1">
        <w:rPr>
          <w:rStyle w:val="BodyTextChar"/>
        </w:rPr>
        <w:t>. Mean age was 65 (4-80). Age and distribution of DS are given in the table.</w:t>
      </w:r>
      <w:r w:rsidR="00AC3DE1">
        <w:rPr>
          <w:rStyle w:val="BodyTextChar"/>
        </w:rPr>
        <w:t xml:space="preserve"> </w:t>
      </w:r>
    </w:p>
    <w:p w14:paraId="68C3B2F0" w14:textId="77777777" w:rsidR="00AC3DE1" w:rsidRDefault="00AC3DE1" w:rsidP="00AC3DE1">
      <w:pPr>
        <w:pStyle w:val="BodyText"/>
        <w:jc w:val="both"/>
        <w:rPr>
          <w:rStyle w:val="BodyTextChar"/>
        </w:rPr>
      </w:pPr>
    </w:p>
    <w:p w14:paraId="6717EFB2" w14:textId="7BC8FDF6" w:rsidR="00AC3DE1" w:rsidRDefault="00A9710C" w:rsidP="00AC3DE1">
      <w:pPr>
        <w:pStyle w:val="BodyText"/>
        <w:jc w:val="both"/>
      </w:pPr>
      <w:r>
        <w:t xml:space="preserve">Conclusion &amp; Significance: </w:t>
      </w:r>
      <w:r w:rsidR="00AC3DE1" w:rsidRPr="001D50DA">
        <w:t xml:space="preserve">The prevalence of radiological asymptomatic DS is </w:t>
      </w:r>
      <w:r w:rsidR="00AC3DE1">
        <w:t>prevalent</w:t>
      </w:r>
      <w:r w:rsidR="00AC3DE1" w:rsidRPr="001D50DA">
        <w:t xml:space="preserve"> in large proportions of patients</w:t>
      </w:r>
      <w:r w:rsidR="00AC3DE1">
        <w:t xml:space="preserve"> without back pain, and its incidence increases with age.</w:t>
      </w:r>
      <w:r w:rsidR="00AC3DE1" w:rsidRPr="001D50DA">
        <w:t xml:space="preserve"> Approximately </w:t>
      </w:r>
      <w:r w:rsidR="00AC3DE1">
        <w:t xml:space="preserve">60% of 60 year old and </w:t>
      </w:r>
      <w:r w:rsidR="00AC3DE1" w:rsidRPr="001D50DA">
        <w:t xml:space="preserve">70% of 70 years old patients have asymptomatic DS in the </w:t>
      </w:r>
      <w:proofErr w:type="spellStart"/>
      <w:r w:rsidR="00AC3DE1" w:rsidRPr="001D50DA">
        <w:t>lumbosarcal</w:t>
      </w:r>
      <w:proofErr w:type="spellEnd"/>
      <w:r w:rsidR="00AC3DE1" w:rsidRPr="001D50DA">
        <w:t xml:space="preserve"> region.</w:t>
      </w:r>
      <w:r w:rsidR="00AC3DE1">
        <w:t xml:space="preserve"> We conclude that SPECT/CT will detect radiographic degenerative spondylosis in an asymptomatic hospital cohort and this prevalence increase with age. Therefore, this modality of imaging must be </w:t>
      </w:r>
      <w:proofErr w:type="spellStart"/>
      <w:r w:rsidR="00AC3DE1">
        <w:t>utilised</w:t>
      </w:r>
      <w:proofErr w:type="spellEnd"/>
      <w:r w:rsidR="00AC3DE1">
        <w:t xml:space="preserve"> with caution when investigating potential pain generators.</w:t>
      </w:r>
    </w:p>
    <w:p w14:paraId="1B618E9D" w14:textId="1C536724" w:rsidR="00AE3E37" w:rsidRDefault="00AE3E37" w:rsidP="000153C2">
      <w:pPr>
        <w:pStyle w:val="BodyText"/>
      </w:pPr>
    </w:p>
    <w:p w14:paraId="08A8D5D6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50201A14" w14:textId="21D61C12" w:rsidR="00AE3E37" w:rsidRDefault="00AC3DE1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DFFB1B6" wp14:editId="3BC90BF9">
            <wp:extent cx="3165475" cy="1171575"/>
            <wp:effectExtent l="0" t="0" r="0" b="9525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558F7" w14:textId="46191EE2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5BB84131" w14:textId="5F31FF82" w:rsidR="00AC3DE1" w:rsidRPr="00AC3DE1" w:rsidRDefault="00AC3DE1" w:rsidP="00AC3DE1">
      <w:pPr>
        <w:pStyle w:val="BodyText"/>
        <w:ind w:left="720" w:hanging="720"/>
        <w:rPr>
          <w:lang w:val="en-GB"/>
        </w:rPr>
      </w:pPr>
      <w:r w:rsidRPr="00AC3DE1">
        <w:rPr>
          <w:lang w:val="en-GB"/>
        </w:rPr>
        <w:t xml:space="preserve">1. </w:t>
      </w:r>
      <w:r>
        <w:rPr>
          <w:lang w:val="en-GB"/>
        </w:rPr>
        <w:tab/>
      </w:r>
      <w:r w:rsidRPr="00AC3DE1">
        <w:rPr>
          <w:lang w:val="en-GB"/>
        </w:rPr>
        <w:t xml:space="preserve">Rubin DI. Epidemiology and Risk Factors for Spine Pain. </w:t>
      </w:r>
      <w:r w:rsidRPr="00AC3DE1">
        <w:rPr>
          <w:i/>
          <w:iCs/>
          <w:lang w:val="en-GB"/>
        </w:rPr>
        <w:t>Neurologic Clinics</w:t>
      </w:r>
      <w:r w:rsidRPr="00AC3DE1">
        <w:rPr>
          <w:lang w:val="en-GB"/>
        </w:rPr>
        <w:t>. [Online] 2007;25(2): 353–371. Available from: doi:10.1016/j.ncl.2007.01.004 [Accessed: 11th December 2020]</w:t>
      </w:r>
    </w:p>
    <w:p w14:paraId="46A9D5FC" w14:textId="38E6A6DE" w:rsidR="00AC3DE1" w:rsidRPr="00AC3DE1" w:rsidRDefault="00AC3DE1" w:rsidP="00AC3DE1">
      <w:pPr>
        <w:pStyle w:val="BodyText"/>
        <w:ind w:left="720" w:hanging="720"/>
        <w:rPr>
          <w:lang w:val="en-GB"/>
        </w:rPr>
      </w:pPr>
      <w:r w:rsidRPr="00AC3DE1">
        <w:rPr>
          <w:lang w:val="en-GB"/>
        </w:rPr>
        <w:t xml:space="preserve">2. </w:t>
      </w:r>
      <w:r w:rsidRPr="00AC3DE1">
        <w:rPr>
          <w:lang w:val="en-GB"/>
        </w:rPr>
        <w:tab/>
      </w:r>
      <w:proofErr w:type="spellStart"/>
      <w:r w:rsidRPr="00AC3DE1">
        <w:rPr>
          <w:lang w:val="en-GB"/>
        </w:rPr>
        <w:t>Brinjikji</w:t>
      </w:r>
      <w:proofErr w:type="spellEnd"/>
      <w:r w:rsidRPr="00AC3DE1">
        <w:rPr>
          <w:lang w:val="en-GB"/>
        </w:rPr>
        <w:t xml:space="preserve"> W, </w:t>
      </w:r>
      <w:proofErr w:type="spellStart"/>
      <w:r w:rsidRPr="00AC3DE1">
        <w:rPr>
          <w:lang w:val="en-GB"/>
        </w:rPr>
        <w:t>Luetmer</w:t>
      </w:r>
      <w:proofErr w:type="spellEnd"/>
      <w:r w:rsidRPr="00AC3DE1">
        <w:rPr>
          <w:lang w:val="en-GB"/>
        </w:rPr>
        <w:t xml:space="preserve"> PH, Comstock B, Bresnahan BW, Chen LE, </w:t>
      </w:r>
      <w:proofErr w:type="spellStart"/>
      <w:r w:rsidRPr="00AC3DE1">
        <w:rPr>
          <w:lang w:val="en-GB"/>
        </w:rPr>
        <w:t>Deyo</w:t>
      </w:r>
      <w:proofErr w:type="spellEnd"/>
      <w:r w:rsidRPr="00AC3DE1">
        <w:rPr>
          <w:lang w:val="en-GB"/>
        </w:rPr>
        <w:t xml:space="preserve"> RA, et al. Systematic Literature Review of Imaging Features of Spinal Degeneration in Asymptomatic Populations. </w:t>
      </w:r>
      <w:r w:rsidRPr="00AC3DE1">
        <w:rPr>
          <w:i/>
          <w:iCs/>
          <w:lang w:val="en-GB"/>
        </w:rPr>
        <w:t>AJNR. American journal of neuroradiology</w:t>
      </w:r>
      <w:r w:rsidRPr="00AC3DE1">
        <w:rPr>
          <w:lang w:val="en-GB"/>
        </w:rPr>
        <w:t>. [Online] 2015;36(4): 811–816. Available from: doi:10.3174/ajnr.A4173 [Accessed: 10th December 2020]</w:t>
      </w:r>
    </w:p>
    <w:p w14:paraId="7C82EE93" w14:textId="4266C8A8" w:rsidR="00AC3DE1" w:rsidRPr="00AC3DE1" w:rsidRDefault="00AC3DE1" w:rsidP="00AC3DE1">
      <w:pPr>
        <w:pStyle w:val="BodyText"/>
        <w:ind w:left="720" w:hanging="720"/>
        <w:rPr>
          <w:lang w:val="en-GB"/>
        </w:rPr>
      </w:pPr>
      <w:r w:rsidRPr="00AC3DE1">
        <w:rPr>
          <w:lang w:val="en-GB"/>
        </w:rPr>
        <w:t xml:space="preserve">3. </w:t>
      </w:r>
      <w:r w:rsidRPr="00AC3DE1">
        <w:rPr>
          <w:lang w:val="en-GB"/>
        </w:rPr>
        <w:tab/>
      </w:r>
      <w:proofErr w:type="spellStart"/>
      <w:r w:rsidRPr="00AC3DE1">
        <w:rPr>
          <w:lang w:val="en-GB"/>
        </w:rPr>
        <w:t>Arnbak</w:t>
      </w:r>
      <w:proofErr w:type="spellEnd"/>
      <w:r w:rsidRPr="00AC3DE1">
        <w:rPr>
          <w:lang w:val="en-GB"/>
        </w:rPr>
        <w:t xml:space="preserve"> B, Jensen TS, </w:t>
      </w:r>
      <w:proofErr w:type="spellStart"/>
      <w:r w:rsidRPr="00AC3DE1">
        <w:rPr>
          <w:lang w:val="en-GB"/>
        </w:rPr>
        <w:t>Egund</w:t>
      </w:r>
      <w:proofErr w:type="spellEnd"/>
      <w:r w:rsidRPr="00AC3DE1">
        <w:rPr>
          <w:lang w:val="en-GB"/>
        </w:rPr>
        <w:t xml:space="preserve"> N, </w:t>
      </w:r>
      <w:proofErr w:type="spellStart"/>
      <w:r w:rsidRPr="00AC3DE1">
        <w:rPr>
          <w:lang w:val="en-GB"/>
        </w:rPr>
        <w:t>Zejden</w:t>
      </w:r>
      <w:proofErr w:type="spellEnd"/>
      <w:r w:rsidRPr="00AC3DE1">
        <w:rPr>
          <w:lang w:val="en-GB"/>
        </w:rPr>
        <w:t xml:space="preserve"> A, </w:t>
      </w:r>
      <w:proofErr w:type="spellStart"/>
      <w:r w:rsidRPr="00AC3DE1">
        <w:rPr>
          <w:lang w:val="en-GB"/>
        </w:rPr>
        <w:t>Hørslev</w:t>
      </w:r>
      <w:proofErr w:type="spellEnd"/>
      <w:r w:rsidRPr="00AC3DE1">
        <w:rPr>
          <w:lang w:val="en-GB"/>
        </w:rPr>
        <w:t>-Petersen K, Manniche C, et al. Prevalence of degenerative and</w:t>
      </w:r>
      <w:r>
        <w:rPr>
          <w:lang w:val="en-GB"/>
        </w:rPr>
        <w:t xml:space="preserve"> </w:t>
      </w:r>
      <w:proofErr w:type="spellStart"/>
      <w:r w:rsidRPr="00AC3DE1">
        <w:rPr>
          <w:lang w:val="en-GB"/>
        </w:rPr>
        <w:t>spondyloarthritis</w:t>
      </w:r>
      <w:proofErr w:type="spellEnd"/>
      <w:r w:rsidRPr="00AC3DE1">
        <w:rPr>
          <w:lang w:val="en-GB"/>
        </w:rPr>
        <w:t xml:space="preserve">-related magnetic resonance imaging findings in the spine and sacroiliac joints in patients with </w:t>
      </w:r>
      <w:r w:rsidRPr="00AC3DE1">
        <w:rPr>
          <w:lang w:val="en-GB"/>
        </w:rPr>
        <w:tab/>
        <w:t xml:space="preserve">persistent low back pain. </w:t>
      </w:r>
      <w:r w:rsidRPr="00AC3DE1">
        <w:rPr>
          <w:i/>
          <w:iCs/>
          <w:lang w:val="en-GB"/>
        </w:rPr>
        <w:t>European Radiology</w:t>
      </w:r>
      <w:r w:rsidRPr="00AC3DE1">
        <w:rPr>
          <w:lang w:val="en-GB"/>
        </w:rPr>
        <w:t>. [Online] 2016;26(4): 1191–1203. Available from: doi:10.1007/s00330-015-3903-0 [Accessed: 10th December 2020]</w:t>
      </w:r>
    </w:p>
    <w:p w14:paraId="460768ED" w14:textId="1422449C" w:rsidR="00AC3DE1" w:rsidRDefault="00AC3DE1" w:rsidP="00AC3DE1">
      <w:pPr>
        <w:pStyle w:val="BodyText"/>
        <w:ind w:left="720" w:hanging="720"/>
        <w:rPr>
          <w:lang w:val="en-GB"/>
        </w:rPr>
      </w:pPr>
      <w:r w:rsidRPr="00AC3DE1">
        <w:rPr>
          <w:lang w:val="en-GB"/>
        </w:rPr>
        <w:t xml:space="preserve">4. </w:t>
      </w:r>
      <w:r w:rsidRPr="00AC3DE1">
        <w:rPr>
          <w:lang w:val="en-GB"/>
        </w:rPr>
        <w:tab/>
      </w:r>
      <w:proofErr w:type="spellStart"/>
      <w:r w:rsidRPr="00AC3DE1">
        <w:rPr>
          <w:lang w:val="en-GB"/>
        </w:rPr>
        <w:t>Brinjikji</w:t>
      </w:r>
      <w:proofErr w:type="spellEnd"/>
      <w:r w:rsidRPr="00AC3DE1">
        <w:rPr>
          <w:lang w:val="en-GB"/>
        </w:rPr>
        <w:t xml:space="preserve"> W, </w:t>
      </w:r>
      <w:proofErr w:type="spellStart"/>
      <w:r w:rsidRPr="00AC3DE1">
        <w:rPr>
          <w:lang w:val="en-GB"/>
        </w:rPr>
        <w:t>Diehn</w:t>
      </w:r>
      <w:proofErr w:type="spellEnd"/>
      <w:r w:rsidRPr="00AC3DE1">
        <w:rPr>
          <w:lang w:val="en-GB"/>
        </w:rPr>
        <w:t xml:space="preserve"> FE, </w:t>
      </w:r>
      <w:proofErr w:type="spellStart"/>
      <w:r w:rsidRPr="00AC3DE1">
        <w:rPr>
          <w:lang w:val="en-GB"/>
        </w:rPr>
        <w:t>Jarvik</w:t>
      </w:r>
      <w:proofErr w:type="spellEnd"/>
      <w:r w:rsidRPr="00AC3DE1">
        <w:rPr>
          <w:lang w:val="en-GB"/>
        </w:rPr>
        <w:t xml:space="preserve"> JG, </w:t>
      </w:r>
      <w:proofErr w:type="spellStart"/>
      <w:r w:rsidRPr="00AC3DE1">
        <w:rPr>
          <w:lang w:val="en-GB"/>
        </w:rPr>
        <w:t>Carr</w:t>
      </w:r>
      <w:proofErr w:type="spellEnd"/>
      <w:r w:rsidRPr="00AC3DE1">
        <w:rPr>
          <w:lang w:val="en-GB"/>
        </w:rPr>
        <w:t xml:space="preserve"> CM, </w:t>
      </w:r>
      <w:proofErr w:type="spellStart"/>
      <w:r w:rsidRPr="00AC3DE1">
        <w:rPr>
          <w:lang w:val="en-GB"/>
        </w:rPr>
        <w:t>Kallmes</w:t>
      </w:r>
      <w:proofErr w:type="spellEnd"/>
      <w:r w:rsidRPr="00AC3DE1">
        <w:rPr>
          <w:lang w:val="en-GB"/>
        </w:rPr>
        <w:t xml:space="preserve"> DF, Murad MH, et al. MRI Findings of Disc Degeneration are More Prevalent in Adults with Low Back Pain than in Asymptomatic Controls: A Systematic Review and Meta-Analysis. </w:t>
      </w:r>
      <w:r w:rsidRPr="00AC3DE1">
        <w:rPr>
          <w:i/>
          <w:iCs/>
          <w:lang w:val="en-GB"/>
        </w:rPr>
        <w:t>American Journal of Neuroradiology</w:t>
      </w:r>
      <w:r w:rsidRPr="00AC3DE1">
        <w:rPr>
          <w:lang w:val="en-GB"/>
        </w:rPr>
        <w:t>. [Online] American Journal of Neuroradiology; 2015;36(12): 2394–2399. Available from: doi:10.3174/ajnr.A4498 [Accessed: 10th December 2020]</w:t>
      </w:r>
    </w:p>
    <w:p w14:paraId="667A5340" w14:textId="0AFAAE2E" w:rsidR="00AE3E37" w:rsidRDefault="00B14E1A" w:rsidP="00B14E1A">
      <w:pPr>
        <w:pStyle w:val="Bibliography"/>
        <w:ind w:left="720" w:hanging="720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t>5.</w:t>
      </w:r>
      <w:r>
        <w:tab/>
      </w:r>
      <w:r w:rsidRPr="00B14E1A">
        <w:rPr>
          <w:rStyle w:val="BodyTextChar"/>
        </w:rPr>
        <w:t>Wang, C., Tian, F., Zhou, Y., He, W., et al. (2016) The incidence of cervical spondylosis decreases with aging in the elderly, and increases with aging in the young and adult population: a hospital-based clinical analysis. Clinical Interventions in Aging. [Online] 11, 47–53. Available from: doi:10.2147/CIA.S93118 [Accessed: 14 August 2020].</w:t>
      </w:r>
      <w:r w:rsidR="008756E6">
        <w:rPr>
          <w:rFonts w:ascii="Calibri" w:hAnsi="Calibri"/>
        </w:rPr>
        <w:t xml:space="preserve"> </w:t>
      </w:r>
    </w:p>
    <w:p w14:paraId="7DD8A14D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AB10C1E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511273E0" wp14:editId="4BF449D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7DE32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8C87E41" w14:textId="77777777" w:rsidR="00101B5F" w:rsidRDefault="008756E6" w:rsidP="00404E5B">
      <w:pPr>
        <w:spacing w:before="92"/>
        <w:ind w:right="4234"/>
        <w:rPr>
          <w:noProof/>
          <w:lang w:val="en-IN" w:eastAsia="en-IN"/>
        </w:rPr>
      </w:pPr>
      <w:r>
        <w:rPr>
          <w:noProof/>
        </w:rPr>
        <w:t xml:space="preserve">              </w:t>
      </w:r>
    </w:p>
    <w:p w14:paraId="752AD28E" w14:textId="134C4A28" w:rsidR="00AE3E37" w:rsidRDefault="00101B5F" w:rsidP="00404E5B">
      <w:pPr>
        <w:spacing w:before="92"/>
        <w:ind w:right="4234"/>
        <w:rPr>
          <w:rFonts w:ascii="Arial"/>
        </w:rPr>
      </w:pPr>
      <w:r>
        <w:rPr>
          <w:noProof/>
        </w:rPr>
        <w:tab/>
      </w:r>
      <w:r>
        <w:rPr>
          <w:noProof/>
          <w:lang w:val="en-IN" w:eastAsia="en-IN"/>
        </w:rPr>
        <w:drawing>
          <wp:inline distT="0" distB="0" distL="0" distR="0" wp14:anchorId="3D163557" wp14:editId="498F235C">
            <wp:extent cx="687070" cy="6724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88" b="13963"/>
                    <a:stretch/>
                  </pic:blipFill>
                  <pic:spPr bwMode="auto">
                    <a:xfrm flipH="1">
                      <a:off x="0" y="0"/>
                      <a:ext cx="690036" cy="675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6DC94F0" w14:textId="47FB70C6" w:rsidR="00AE3E37" w:rsidRDefault="00670833" w:rsidP="00B14E1A">
      <w:pPr>
        <w:spacing w:before="41" w:line="154" w:lineRule="exact"/>
        <w:ind w:left="720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Atharv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Patankar</w:t>
      </w:r>
      <w:proofErr w:type="spellEnd"/>
      <w:r>
        <w:rPr>
          <w:rFonts w:ascii="Arial"/>
          <w:sz w:val="14"/>
        </w:rPr>
        <w:t xml:space="preserve"> is a first year medical student at the University of Buckingham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He has previous done an undergraduate biomedical science degree at the St. George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>s University of London where had the opportunity to work with the St. George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Hospital </w:t>
      </w:r>
      <w:proofErr w:type="spellStart"/>
      <w:r>
        <w:rPr>
          <w:rFonts w:ascii="Arial"/>
          <w:sz w:val="14"/>
        </w:rPr>
        <w:t>Orthopaedics</w:t>
      </w:r>
      <w:proofErr w:type="spellEnd"/>
      <w:r>
        <w:rPr>
          <w:rFonts w:ascii="Arial"/>
          <w:sz w:val="14"/>
        </w:rPr>
        <w:t xml:space="preserve"> Department on research regarding degenerative spondylosis and imaging modalities. </w:t>
      </w:r>
      <w:r w:rsidR="00B14E1A">
        <w:rPr>
          <w:rFonts w:ascii="Arial"/>
          <w:sz w:val="14"/>
        </w:rPr>
        <w:t xml:space="preserve">With a special interest in </w:t>
      </w:r>
      <w:proofErr w:type="spellStart"/>
      <w:r w:rsidR="00B14E1A">
        <w:rPr>
          <w:rFonts w:ascii="Arial"/>
          <w:sz w:val="14"/>
        </w:rPr>
        <w:t>orthopaedics</w:t>
      </w:r>
      <w:proofErr w:type="spellEnd"/>
      <w:r w:rsidR="00B14E1A">
        <w:rPr>
          <w:rFonts w:ascii="Arial"/>
          <w:sz w:val="14"/>
        </w:rPr>
        <w:t xml:space="preserve">, he wishes to contribute to the advancement of medical technology and care for patients. </w:t>
      </w:r>
    </w:p>
    <w:p w14:paraId="574A7EB2" w14:textId="20E9A96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101B5F" w:rsidRPr="007C369A">
          <w:rPr>
            <w:rStyle w:val="Hyperlink"/>
            <w:rFonts w:ascii="Arial"/>
            <w:sz w:val="14"/>
          </w:rPr>
          <w:t>edu.atharv@gmail.com</w:t>
        </w:r>
      </w:hyperlink>
    </w:p>
    <w:p w14:paraId="5FEB65C1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F68DE8C" wp14:editId="152E6FE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125E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5AC97E8" w14:textId="4DF8E231" w:rsidR="00AE3E37" w:rsidRPr="00B14E1A" w:rsidRDefault="00A9710C" w:rsidP="00B14E1A">
      <w:pPr>
        <w:spacing w:before="39"/>
        <w:ind w:left="100"/>
        <w:rPr>
          <w:rFonts w:ascii="Minion Pro"/>
          <w:b/>
          <w:sz w:val="20"/>
        </w:rPr>
        <w:sectPr w:rsidR="00AE3E37" w:rsidRPr="00B14E1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494C44E5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74D4D" w14:textId="77777777" w:rsidR="002653BB" w:rsidRDefault="002653BB">
      <w:r>
        <w:separator/>
      </w:r>
    </w:p>
  </w:endnote>
  <w:endnote w:type="continuationSeparator" w:id="0">
    <w:p w14:paraId="32724E2B" w14:textId="77777777" w:rsidR="002653BB" w:rsidRDefault="00265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6EA8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3D610B0" wp14:editId="064B091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ED07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E81805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D610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65AED07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E81805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7A90A22" wp14:editId="7AF66C1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F2075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20FAC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90A2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AF2075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20FAC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9E12A9" wp14:editId="7D3EC8E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1CDFE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EC6160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9E12A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01CDFE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EC6160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F344A" w14:textId="77777777" w:rsidR="002653BB" w:rsidRDefault="002653BB">
      <w:r>
        <w:separator/>
      </w:r>
    </w:p>
  </w:footnote>
  <w:footnote w:type="continuationSeparator" w:id="0">
    <w:p w14:paraId="4E948EEF" w14:textId="77777777" w:rsidR="002653BB" w:rsidRDefault="00265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8819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5875256" wp14:editId="236E78E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EABF2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7525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6CAEABF2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21BABE" wp14:editId="0905F00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615F71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A97496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BABE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28615F71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A97496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7603A00"/>
    <w:multiLevelType w:val="hybridMultilevel"/>
    <w:tmpl w:val="AF1A1DA8"/>
    <w:lvl w:ilvl="0" w:tplc="1EB6A4EE">
      <w:start w:val="1"/>
      <w:numFmt w:val="bullet"/>
      <w:lvlText w:val="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C464B7A" w:tentative="1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52B248" w:tentative="1">
      <w:start w:val="1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D825788" w:tentative="1">
      <w:start w:val="1"/>
      <w:numFmt w:val="bullet"/>
      <w:lvlText w:val="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B70682E" w:tentative="1">
      <w:start w:val="1"/>
      <w:numFmt w:val="bullet"/>
      <w:lvlText w:val="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66E7D66" w:tentative="1">
      <w:start w:val="1"/>
      <w:numFmt w:val="bullet"/>
      <w:lvlText w:val="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6081CE2" w:tentative="1">
      <w:start w:val="1"/>
      <w:numFmt w:val="bullet"/>
      <w:lvlText w:val="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327094" w:tentative="1">
      <w:start w:val="1"/>
      <w:numFmt w:val="bullet"/>
      <w:lvlText w:val="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EB47F74" w:tentative="1">
      <w:start w:val="1"/>
      <w:numFmt w:val="bullet"/>
      <w:lvlText w:val="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21E3"/>
    <w:rsid w:val="000153C2"/>
    <w:rsid w:val="000E2911"/>
    <w:rsid w:val="00101B5F"/>
    <w:rsid w:val="001263DF"/>
    <w:rsid w:val="001A647A"/>
    <w:rsid w:val="001E763C"/>
    <w:rsid w:val="002653BB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20E53"/>
    <w:rsid w:val="005858CA"/>
    <w:rsid w:val="005973B9"/>
    <w:rsid w:val="005B3A56"/>
    <w:rsid w:val="006060CE"/>
    <w:rsid w:val="0063497F"/>
    <w:rsid w:val="00670833"/>
    <w:rsid w:val="006D6743"/>
    <w:rsid w:val="0078738A"/>
    <w:rsid w:val="00873DF0"/>
    <w:rsid w:val="008756E6"/>
    <w:rsid w:val="009B2D44"/>
    <w:rsid w:val="00A07E82"/>
    <w:rsid w:val="00A9710C"/>
    <w:rsid w:val="00AC3DE1"/>
    <w:rsid w:val="00AE3E37"/>
    <w:rsid w:val="00B14E1A"/>
    <w:rsid w:val="00B21A57"/>
    <w:rsid w:val="00C33602"/>
    <w:rsid w:val="00CD6F55"/>
    <w:rsid w:val="00D62425"/>
    <w:rsid w:val="00DE3104"/>
    <w:rsid w:val="00E45784"/>
    <w:rsid w:val="00EE5E1B"/>
    <w:rsid w:val="00EE7610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24B8EE"/>
  <w15:docId w15:val="{59906960-404E-438E-8A77-81AFD2C6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AC3DE1"/>
    <w:pPr>
      <w:widowControl/>
    </w:pPr>
    <w:rPr>
      <w:rFonts w:eastAsiaTheme="minorEastAsia"/>
      <w:lang w:val="en-GB"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101B5F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B14E1A"/>
    <w:pPr>
      <w:widowControl/>
      <w:spacing w:after="160" w:line="259" w:lineRule="auto"/>
    </w:pPr>
    <w:rPr>
      <w:rFonts w:asciiTheme="minorHAnsi" w:eastAsiaTheme="minorEastAsia" w:hAnsiTheme="minorHAnsi" w:cstheme="minorBidi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2444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6212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250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8674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4239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149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59344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8405">
          <w:marLeft w:val="547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du.atharv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ATHARV PATANKAR</cp:lastModifiedBy>
  <cp:revision>13</cp:revision>
  <dcterms:created xsi:type="dcterms:W3CDTF">2021-09-05T22:08:00Z</dcterms:created>
  <dcterms:modified xsi:type="dcterms:W3CDTF">2021-09-07T20:31:00Z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