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18DA" w:rsidRDefault="00C318DA" w:rsidP="00C318DA">
      <w:pPr>
        <w:pStyle w:val="BodyText"/>
        <w:spacing w:before="73"/>
        <w:ind w:left="101" w:right="245"/>
        <w:contextualSpacing/>
        <w:jc w:val="center"/>
        <w:rPr>
          <w:rFonts w:ascii="Minion Pro" w:eastAsia="Minion Pro" w:hAnsi="Minion Pro" w:cs="Minion Pro"/>
          <w:b/>
          <w:bCs/>
          <w:color w:val="337AB7"/>
          <w:sz w:val="36"/>
          <w:szCs w:val="36"/>
          <w:lang w:val="en-IN"/>
        </w:rPr>
      </w:pPr>
      <w:r w:rsidRPr="00C318DA">
        <w:rPr>
          <w:rFonts w:ascii="Minion Pro" w:eastAsia="Minion Pro" w:hAnsi="Minion Pro" w:cs="Minion Pro"/>
          <w:b/>
          <w:bCs/>
          <w:color w:val="337AB7"/>
          <w:sz w:val="36"/>
          <w:szCs w:val="36"/>
          <w:lang w:val="en-IN"/>
        </w:rPr>
        <w:t>Effects of Posterior Spinal Fusion Surgery On Gait Biomechanics In</w:t>
      </w:r>
    </w:p>
    <w:p w:rsidR="00C318DA" w:rsidRPr="00C318DA" w:rsidRDefault="00C318DA" w:rsidP="00C318DA">
      <w:pPr>
        <w:pStyle w:val="BodyText"/>
        <w:spacing w:before="73"/>
        <w:ind w:left="101" w:right="245"/>
        <w:contextualSpacing/>
        <w:jc w:val="center"/>
        <w:rPr>
          <w:rFonts w:ascii="Minion Pro" w:eastAsia="Minion Pro" w:hAnsi="Minion Pro" w:cs="Minion Pro"/>
          <w:b/>
          <w:bCs/>
          <w:color w:val="337AB7"/>
          <w:sz w:val="36"/>
          <w:szCs w:val="36"/>
          <w:lang w:val="en-IN"/>
        </w:rPr>
      </w:pPr>
      <w:r w:rsidRPr="00C318DA">
        <w:rPr>
          <w:rFonts w:ascii="Minion Pro" w:eastAsia="Minion Pro" w:hAnsi="Minion Pro" w:cs="Minion Pro"/>
          <w:b/>
          <w:bCs/>
          <w:color w:val="337AB7"/>
          <w:sz w:val="36"/>
          <w:szCs w:val="36"/>
          <w:lang w:val="en-IN"/>
        </w:rPr>
        <w:t>Patients With Adolescent Idiopathic Scoliosis</w:t>
      </w:r>
    </w:p>
    <w:p w:rsidR="0078738A" w:rsidRDefault="0078738A" w:rsidP="00C318DA">
      <w:pPr>
        <w:pStyle w:val="BodyText"/>
        <w:spacing w:before="73" w:line="198" w:lineRule="exact"/>
        <w:ind w:left="100" w:right="250"/>
        <w:rPr>
          <w:rFonts w:ascii="Arial"/>
        </w:rPr>
      </w:pPr>
      <w:r>
        <w:rPr>
          <w:rFonts w:ascii="Arial"/>
        </w:rPr>
        <w:t xml:space="preserve">Dr </w:t>
      </w:r>
      <w:r w:rsidR="00C318DA">
        <w:rPr>
          <w:rFonts w:ascii="Arial"/>
        </w:rPr>
        <w:t xml:space="preserve">Manish Gupta, Department of </w:t>
      </w:r>
      <w:proofErr w:type="spellStart"/>
      <w:r w:rsidR="00C318DA">
        <w:rPr>
          <w:rFonts w:ascii="Arial"/>
        </w:rPr>
        <w:t>Orthopaedics</w:t>
      </w:r>
      <w:proofErr w:type="spellEnd"/>
      <w:r w:rsidR="00C318DA">
        <w:rPr>
          <w:rFonts w:ascii="Arial"/>
        </w:rPr>
        <w:t>, AIIMS, New Delhi, India</w:t>
      </w:r>
    </w:p>
    <w:p w:rsidR="004B64A5" w:rsidRDefault="004B64A5" w:rsidP="004B64A5">
      <w:pPr>
        <w:pStyle w:val="BodyText"/>
        <w:spacing w:before="73" w:line="198" w:lineRule="exact"/>
        <w:ind w:left="100" w:right="250"/>
        <w:rPr>
          <w:rFonts w:ascii="Arial"/>
        </w:rPr>
      </w:pPr>
      <w:r>
        <w:rPr>
          <w:rFonts w:ascii="Arial"/>
        </w:rPr>
        <w:t xml:space="preserve">Dr Bhavuk Garg, Department of </w:t>
      </w:r>
      <w:proofErr w:type="spellStart"/>
      <w:r>
        <w:rPr>
          <w:rFonts w:ascii="Arial"/>
        </w:rPr>
        <w:t>Orthopaedics</w:t>
      </w:r>
      <w:proofErr w:type="spellEnd"/>
      <w:r>
        <w:rPr>
          <w:rFonts w:ascii="Arial"/>
        </w:rPr>
        <w:t>, AIIMS, New Delhi, India</w:t>
      </w:r>
    </w:p>
    <w:p w:rsidR="004B64A5" w:rsidRDefault="004B64A5" w:rsidP="004B64A5">
      <w:pPr>
        <w:pStyle w:val="BodyText"/>
        <w:spacing w:before="73" w:line="198" w:lineRule="exact"/>
        <w:ind w:left="100" w:right="250"/>
        <w:rPr>
          <w:rFonts w:ascii="Arial"/>
        </w:rPr>
      </w:pPr>
      <w:r>
        <w:rPr>
          <w:rFonts w:ascii="Arial"/>
        </w:rPr>
        <w:t xml:space="preserve">Dr </w:t>
      </w:r>
      <w:proofErr w:type="spellStart"/>
      <w:r>
        <w:rPr>
          <w:rFonts w:ascii="Arial"/>
        </w:rPr>
        <w:t>Nishank</w:t>
      </w:r>
      <w:proofErr w:type="spellEnd"/>
      <w:r>
        <w:rPr>
          <w:rFonts w:ascii="Arial"/>
        </w:rPr>
        <w:t xml:space="preserve"> Mehta, Department of </w:t>
      </w:r>
      <w:proofErr w:type="spellStart"/>
      <w:r>
        <w:rPr>
          <w:rFonts w:ascii="Arial"/>
        </w:rPr>
        <w:t>Orthopaedics</w:t>
      </w:r>
      <w:proofErr w:type="spellEnd"/>
      <w:r>
        <w:rPr>
          <w:rFonts w:ascii="Arial"/>
        </w:rPr>
        <w:t>, AIIMS, New Delhi, India</w:t>
      </w:r>
    </w:p>
    <w:p w:rsidR="004B64A5" w:rsidRDefault="004B64A5" w:rsidP="004B64A5">
      <w:pPr>
        <w:pStyle w:val="BodyText"/>
        <w:spacing w:before="73" w:line="198" w:lineRule="exact"/>
        <w:ind w:left="100" w:right="250"/>
        <w:rPr>
          <w:rFonts w:ascii="Arial"/>
        </w:rPr>
      </w:pPr>
      <w:r>
        <w:rPr>
          <w:rFonts w:ascii="Arial"/>
        </w:rPr>
        <w:t xml:space="preserve">Dr Rajesh Malhotra, Department of </w:t>
      </w:r>
      <w:proofErr w:type="spellStart"/>
      <w:r>
        <w:rPr>
          <w:rFonts w:ascii="Arial"/>
        </w:rPr>
        <w:t>Orthopaedics</w:t>
      </w:r>
      <w:proofErr w:type="spellEnd"/>
      <w:r>
        <w:rPr>
          <w:rFonts w:ascii="Arial"/>
        </w:rPr>
        <w:t>, AIIMS, New Delhi, India</w:t>
      </w:r>
    </w:p>
    <w:p w:rsidR="003409AA" w:rsidRDefault="003409AA">
      <w:pPr>
        <w:pStyle w:val="BodyText"/>
        <w:spacing w:before="3"/>
        <w:rPr>
          <w:rFonts w:ascii="Arial"/>
          <w:sz w:val="20"/>
        </w:rPr>
      </w:pPr>
    </w:p>
    <w:p w:rsidR="00AE3E37" w:rsidRPr="003409AA" w:rsidRDefault="003409AA" w:rsidP="003409AA">
      <w:pPr>
        <w:pStyle w:val="BodyText"/>
        <w:spacing w:before="3"/>
        <w:ind w:hanging="180"/>
        <w:rPr>
          <w:rFonts w:ascii="Arial"/>
          <w:color w:val="FF0000"/>
          <w:sz w:val="21"/>
        </w:rPr>
      </w:pPr>
      <w:r w:rsidRPr="003409AA">
        <w:rPr>
          <w:rFonts w:ascii="Arial"/>
          <w:color w:val="FF0000"/>
          <w:sz w:val="21"/>
        </w:rPr>
        <w:t>Abstract</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1579B7" w:rsidRPr="00F64368" w:rsidRDefault="001579B7" w:rsidP="00F64368">
      <w:pPr>
        <w:pStyle w:val="Heading3"/>
        <w:spacing w:before="147"/>
        <w:ind w:left="-270" w:firstLine="90"/>
        <w:rPr>
          <w:rFonts w:ascii="Tw Cen MT" w:hAnsi="Tw Cen MT"/>
          <w:color w:val="BF5A14"/>
        </w:rPr>
        <w:sectPr w:rsidR="001579B7" w:rsidRPr="00F64368" w:rsidSect="001579B7">
          <w:type w:val="continuous"/>
          <w:pgSz w:w="11910" w:h="16840"/>
          <w:pgMar w:top="1740" w:right="600" w:bottom="840" w:left="620" w:header="720" w:footer="720" w:gutter="0"/>
          <w:cols w:num="2" w:space="720" w:equalWidth="0">
            <w:col w:w="5214" w:space="106"/>
            <w:col w:w="5370"/>
          </w:cols>
        </w:sectPr>
      </w:pPr>
      <w:r w:rsidRPr="00111142">
        <w:rPr>
          <w:rFonts w:ascii="Tw Cen MT" w:hAnsi="Tw Cen MT"/>
        </w:rPr>
        <w:lastRenderedPageBreak/>
        <w:t>Statement of the Problem</w:t>
      </w:r>
      <w:r w:rsidR="00F64368">
        <w:rPr>
          <w:rFonts w:ascii="Tw Cen MT" w:hAnsi="Tw Cen MT"/>
        </w:rPr>
        <w:t>:</w:t>
      </w:r>
    </w:p>
    <w:p w:rsidR="00F64368" w:rsidRDefault="00D23AAF" w:rsidP="00F64368">
      <w:pPr>
        <w:ind w:left="-187" w:right="-558"/>
        <w:jc w:val="both"/>
        <w:rPr>
          <w:rFonts w:cs="Times New Roman"/>
          <w:sz w:val="20"/>
          <w:szCs w:val="20"/>
        </w:rPr>
      </w:pPr>
      <w:r>
        <w:rPr>
          <w:rFonts w:eastAsia="Times New Roman" w:cs="Times New Roman"/>
          <w:noProof/>
          <w:sz w:val="20"/>
          <w:szCs w:val="20"/>
          <w:lang w:val="en-IN" w:eastAsia="en-IN"/>
        </w:rPr>
        <w:lastRenderedPageBreak/>
        <w:drawing>
          <wp:anchor distT="0" distB="0" distL="114300" distR="114300" simplePos="0" relativeHeight="251659264" behindDoc="0" locked="0" layoutInCell="1" allowOverlap="1">
            <wp:simplePos x="0" y="0"/>
            <wp:positionH relativeFrom="column">
              <wp:posOffset>3651250</wp:posOffset>
            </wp:positionH>
            <wp:positionV relativeFrom="paragraph">
              <wp:posOffset>32385</wp:posOffset>
            </wp:positionV>
            <wp:extent cx="3296285" cy="2658110"/>
            <wp:effectExtent l="19050" t="0" r="0" b="0"/>
            <wp:wrapSquare wrapText="bothSides"/>
            <wp:docPr id="3" name="Picture 2" descr="C:\Users\baljeetdogra\Desktop\Gait Scoliosis\ESMAC 2021\Pict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aljeetdogra\Desktop\Gait Scoliosis\ESMAC 2021\Picture1.jpg"/>
                    <pic:cNvPicPr>
                      <a:picLocks noChangeAspect="1" noChangeArrowheads="1"/>
                    </pic:cNvPicPr>
                  </pic:nvPicPr>
                  <pic:blipFill>
                    <a:blip r:embed="rId9" cstate="print"/>
                    <a:srcRect/>
                    <a:stretch>
                      <a:fillRect/>
                    </a:stretch>
                  </pic:blipFill>
                  <pic:spPr bwMode="auto">
                    <a:xfrm>
                      <a:off x="0" y="0"/>
                      <a:ext cx="3296285" cy="2658110"/>
                    </a:xfrm>
                    <a:prstGeom prst="rect">
                      <a:avLst/>
                    </a:prstGeom>
                    <a:noFill/>
                    <a:ln w="9525">
                      <a:noFill/>
                      <a:miter lim="800000"/>
                      <a:headEnd/>
                      <a:tailEnd/>
                    </a:ln>
                  </pic:spPr>
                </pic:pic>
              </a:graphicData>
            </a:graphic>
          </wp:anchor>
        </w:drawing>
      </w:r>
      <w:r w:rsidR="003409AA" w:rsidRPr="00111142">
        <w:rPr>
          <w:rFonts w:eastAsia="Times New Roman" w:cs="Times New Roman"/>
          <w:sz w:val="20"/>
          <w:szCs w:val="20"/>
        </w:rPr>
        <w:t xml:space="preserve">Scoliosis is a complex multidimensional spinal deformity which affects spinal anatomy, quality of movement and walking, and trunk symmetry. Posterior spinal fusion (PSF) is usually performed to stop curve progression, to reduce back pain and to restore asymmetric upper body </w:t>
      </w:r>
      <w:r w:rsidR="003409AA" w:rsidRPr="00111142">
        <w:rPr>
          <w:rFonts w:eastAsia="Times New Roman" w:cs="Times New Roman"/>
          <w:sz w:val="20"/>
          <w:szCs w:val="20"/>
          <w:vertAlign w:val="superscript"/>
        </w:rPr>
        <w:t>[1]</w:t>
      </w:r>
      <w:r w:rsidR="003409AA" w:rsidRPr="00111142">
        <w:rPr>
          <w:rFonts w:eastAsia="Times New Roman" w:cs="Times New Roman"/>
          <w:sz w:val="20"/>
          <w:szCs w:val="20"/>
        </w:rPr>
        <w:t xml:space="preserve">. </w:t>
      </w:r>
      <w:r w:rsidR="003409AA" w:rsidRPr="00111142">
        <w:rPr>
          <w:rFonts w:cs="Times New Roman"/>
          <w:sz w:val="20"/>
          <w:szCs w:val="20"/>
        </w:rPr>
        <w:t xml:space="preserve">Previous studies indicate that, </w:t>
      </w:r>
      <w:r w:rsidR="003409AA" w:rsidRPr="00111142">
        <w:rPr>
          <w:rFonts w:eastAsia="Times New Roman" w:cs="Times New Roman"/>
          <w:sz w:val="20"/>
          <w:szCs w:val="20"/>
        </w:rPr>
        <w:t xml:space="preserve">there is an alteration of gait patterns in patients with Scoliosis and this gait pattern is substantially altered after surgical intervention. In India, these deformities are often neglected and present at a very late and much more deformed state (mean </w:t>
      </w:r>
      <w:proofErr w:type="spellStart"/>
      <w:r w:rsidR="003409AA" w:rsidRPr="00111142">
        <w:rPr>
          <w:rFonts w:eastAsia="Times New Roman" w:cs="Times New Roman"/>
          <w:sz w:val="20"/>
          <w:szCs w:val="20"/>
        </w:rPr>
        <w:t>cobb</w:t>
      </w:r>
      <w:proofErr w:type="spellEnd"/>
      <w:r w:rsidR="003409AA" w:rsidRPr="00111142">
        <w:rPr>
          <w:rFonts w:eastAsia="Times New Roman" w:cs="Times New Roman"/>
          <w:sz w:val="20"/>
          <w:szCs w:val="20"/>
        </w:rPr>
        <w:t xml:space="preserve"> angle ≥60</w:t>
      </w:r>
      <w:r w:rsidR="003409AA" w:rsidRPr="00111142">
        <w:rPr>
          <w:rFonts w:eastAsia="Times New Roman" w:cs="Times New Roman"/>
          <w:sz w:val="20"/>
          <w:szCs w:val="20"/>
          <w:vertAlign w:val="superscript"/>
        </w:rPr>
        <w:t>0</w:t>
      </w:r>
      <w:r w:rsidR="003409AA" w:rsidRPr="00111142">
        <w:rPr>
          <w:rFonts w:eastAsia="Times New Roman" w:cs="Times New Roman"/>
          <w:sz w:val="20"/>
          <w:szCs w:val="20"/>
        </w:rPr>
        <w:t>). So, we have planned a study t</w:t>
      </w:r>
      <w:r w:rsidR="003409AA" w:rsidRPr="00111142">
        <w:rPr>
          <w:rFonts w:cs="Times New Roman"/>
          <w:sz w:val="20"/>
          <w:szCs w:val="20"/>
        </w:rPr>
        <w:t>o investigate the effects of posterior spinal fusion surgery on spatio-temporal and lower and upper body kinematics in severe Adolescent Idiopathic Scoliosis (AIS) patients during gait.</w:t>
      </w:r>
      <w:r w:rsidR="00F64368">
        <w:rPr>
          <w:rFonts w:cs="Times New Roman"/>
          <w:sz w:val="20"/>
          <w:szCs w:val="20"/>
        </w:rPr>
        <w:t xml:space="preserve"> </w:t>
      </w:r>
    </w:p>
    <w:p w:rsidR="003409AA" w:rsidRPr="00111142" w:rsidRDefault="00341A85" w:rsidP="00F64368">
      <w:pPr>
        <w:ind w:left="-187" w:right="-558"/>
        <w:jc w:val="both"/>
        <w:rPr>
          <w:rFonts w:cs="Times New Roman"/>
          <w:sz w:val="20"/>
          <w:szCs w:val="20"/>
        </w:rPr>
      </w:pPr>
      <w:r w:rsidRPr="00D061CC">
        <w:rPr>
          <w:rFonts w:cs="Times New Roman"/>
          <w:noProof/>
          <w:sz w:val="20"/>
          <w:szCs w:val="20"/>
          <w:lang w:eastAsia="zh-TW"/>
        </w:rPr>
        <w:pict>
          <v:shapetype id="_x0000_t202" coordsize="21600,21600" o:spt="202" path="m,l,21600r21600,l21600,xe">
            <v:stroke joinstyle="miter"/>
            <v:path gradientshapeok="t" o:connecttype="rect"/>
          </v:shapetype>
          <v:shape id="_x0000_s1047" type="#_x0000_t202" style="position:absolute;left:0;text-align:left;margin-left:289.95pt;margin-top:79pt;width:253.85pt;height:195.9pt;z-index:251663360;mso-width-relative:margin;mso-height-relative:margin" strokecolor="white [3212]">
            <v:textbox>
              <w:txbxContent>
                <w:p w:rsidR="00D061CC" w:rsidRPr="00D061CC" w:rsidRDefault="00D061CC">
                  <w:pPr>
                    <w:rPr>
                      <w:bCs/>
                      <w:sz w:val="18"/>
                      <w:szCs w:val="18"/>
                      <w:lang w:val="en-GB"/>
                    </w:rPr>
                  </w:pPr>
                  <w:r w:rsidRPr="00D061CC">
                    <w:rPr>
                      <w:sz w:val="18"/>
                      <w:szCs w:val="18"/>
                      <w:lang w:val="en-IN"/>
                    </w:rPr>
                    <w:t xml:space="preserve">Table: 1 </w:t>
                  </w:r>
                  <w:r w:rsidRPr="00D061CC">
                    <w:rPr>
                      <w:bCs/>
                      <w:sz w:val="18"/>
                      <w:szCs w:val="18"/>
                      <w:lang w:val="en-GB"/>
                    </w:rPr>
                    <w:t>Comparisons of spatiotemporal and kinematics gait variables in  AIS</w:t>
                  </w:r>
                  <w:r w:rsidRPr="00D061CC">
                    <w:rPr>
                      <w:sz w:val="18"/>
                      <w:szCs w:val="18"/>
                      <w:lang w:val="en-GB"/>
                    </w:rPr>
                    <w:t xml:space="preserve"> </w:t>
                  </w:r>
                  <w:r w:rsidRPr="00D061CC">
                    <w:rPr>
                      <w:bCs/>
                      <w:sz w:val="18"/>
                      <w:szCs w:val="18"/>
                      <w:lang w:val="en-GB"/>
                    </w:rPr>
                    <w:t>patients preoperatively and after 6 months of surgery. Values are in mean(SD).</w:t>
                  </w:r>
                </w:p>
                <w:p w:rsidR="00D061CC" w:rsidRPr="00D061CC" w:rsidRDefault="00D061CC" w:rsidP="00D061CC">
                  <w:pPr>
                    <w:rPr>
                      <w:b/>
                      <w:bCs/>
                      <w:sz w:val="18"/>
                      <w:szCs w:val="18"/>
                    </w:rPr>
                  </w:pPr>
                  <w:r w:rsidRPr="00D061CC">
                    <w:rPr>
                      <w:b/>
                      <w:bCs/>
                      <w:sz w:val="18"/>
                      <w:szCs w:val="18"/>
                    </w:rPr>
                    <w:t>Recent Publications:</w:t>
                  </w:r>
                </w:p>
                <w:p w:rsidR="009F33E5" w:rsidRPr="00E01247" w:rsidRDefault="008D5E4C" w:rsidP="009F33E5">
                  <w:pPr>
                    <w:pStyle w:val="ListParagraph"/>
                    <w:numPr>
                      <w:ilvl w:val="0"/>
                      <w:numId w:val="4"/>
                    </w:numPr>
                    <w:ind w:left="180" w:right="-93" w:hanging="180"/>
                    <w:contextualSpacing/>
                    <w:rPr>
                      <w:rFonts w:ascii="Tw Cen MT" w:hAnsi="Tw Cen MT" w:cs="Times New Roman"/>
                      <w:color w:val="000000"/>
                      <w:sz w:val="18"/>
                      <w:szCs w:val="18"/>
                    </w:rPr>
                  </w:pPr>
                  <w:r w:rsidRPr="00E01247">
                    <w:rPr>
                      <w:rFonts w:ascii="Tw Cen MT" w:hAnsi="Tw Cen MT" w:cs="Times New Roman"/>
                      <w:color w:val="000000"/>
                      <w:sz w:val="18"/>
                      <w:szCs w:val="18"/>
                    </w:rPr>
                    <w:t xml:space="preserve">de </w:t>
                  </w:r>
                  <w:proofErr w:type="spellStart"/>
                  <w:r w:rsidRPr="00E01247">
                    <w:rPr>
                      <w:rFonts w:ascii="Tw Cen MT" w:hAnsi="Tw Cen MT" w:cs="Times New Roman"/>
                      <w:color w:val="000000"/>
                      <w:sz w:val="18"/>
                      <w:szCs w:val="18"/>
                    </w:rPr>
                    <w:t>Kleuver</w:t>
                  </w:r>
                  <w:proofErr w:type="spellEnd"/>
                  <w:r w:rsidRPr="00E01247">
                    <w:rPr>
                      <w:rFonts w:ascii="Tw Cen MT" w:hAnsi="Tw Cen MT" w:cs="Times New Roman"/>
                      <w:color w:val="000000"/>
                      <w:sz w:val="18"/>
                      <w:szCs w:val="18"/>
                    </w:rPr>
                    <w:t xml:space="preserve"> M, et al, Optimal surgical care for adolescent idiopathic scoliosis: an international consensus. </w:t>
                  </w:r>
                  <w:proofErr w:type="spellStart"/>
                  <w:r w:rsidRPr="00E01247">
                    <w:rPr>
                      <w:rFonts w:ascii="Tw Cen MT" w:hAnsi="Tw Cen MT" w:cs="Times New Roman"/>
                      <w:color w:val="000000"/>
                      <w:sz w:val="18"/>
                      <w:szCs w:val="18"/>
                    </w:rPr>
                    <w:t>Eur</w:t>
                  </w:r>
                  <w:proofErr w:type="spellEnd"/>
                  <w:r w:rsidRPr="00E01247">
                    <w:rPr>
                      <w:rFonts w:ascii="Tw Cen MT" w:hAnsi="Tw Cen MT" w:cs="Times New Roman"/>
                      <w:color w:val="000000"/>
                      <w:sz w:val="18"/>
                      <w:szCs w:val="18"/>
                    </w:rPr>
                    <w:t xml:space="preserve"> Spine J, 2014,  23(12):2603–2618.</w:t>
                  </w:r>
                </w:p>
                <w:p w:rsidR="00E01247" w:rsidRPr="00E01247" w:rsidRDefault="009F33E5" w:rsidP="00E01247">
                  <w:pPr>
                    <w:pStyle w:val="ListParagraph"/>
                    <w:numPr>
                      <w:ilvl w:val="0"/>
                      <w:numId w:val="4"/>
                    </w:numPr>
                    <w:ind w:left="180" w:right="-93" w:hanging="180"/>
                    <w:contextualSpacing/>
                    <w:rPr>
                      <w:rFonts w:ascii="Tw Cen MT" w:hAnsi="Tw Cen MT" w:cs="Times New Roman"/>
                      <w:color w:val="000000"/>
                      <w:sz w:val="18"/>
                      <w:szCs w:val="18"/>
                    </w:rPr>
                  </w:pPr>
                  <w:proofErr w:type="spellStart"/>
                  <w:r w:rsidRPr="00E01247">
                    <w:rPr>
                      <w:rFonts w:ascii="Tw Cen MT" w:eastAsia="Times New Roman" w:hAnsi="Tw Cen MT" w:cs="Times New Roman"/>
                      <w:bCs/>
                      <w:kern w:val="36"/>
                      <w:sz w:val="18"/>
                      <w:szCs w:val="18"/>
                      <w:lang w:eastAsia="en-IN"/>
                    </w:rPr>
                    <w:t>Haddas</w:t>
                  </w:r>
                  <w:proofErr w:type="spellEnd"/>
                  <w:r w:rsidRPr="00E01247">
                    <w:rPr>
                      <w:rFonts w:ascii="Tw Cen MT" w:eastAsia="Times New Roman" w:hAnsi="Tw Cen MT" w:cs="Times New Roman"/>
                      <w:bCs/>
                      <w:kern w:val="36"/>
                      <w:sz w:val="18"/>
                      <w:szCs w:val="18"/>
                      <w:lang w:eastAsia="en-IN"/>
                    </w:rPr>
                    <w:t xml:space="preserve"> R, </w:t>
                  </w:r>
                  <w:proofErr w:type="spellStart"/>
                  <w:r w:rsidRPr="00E01247">
                    <w:rPr>
                      <w:rFonts w:ascii="Tw Cen MT" w:eastAsia="Times New Roman" w:hAnsi="Tw Cen MT" w:cs="Times New Roman"/>
                      <w:bCs/>
                      <w:kern w:val="36"/>
                      <w:sz w:val="18"/>
                      <w:szCs w:val="18"/>
                      <w:lang w:eastAsia="en-IN"/>
                    </w:rPr>
                    <w:t>JuLK</w:t>
                  </w:r>
                  <w:proofErr w:type="spellEnd"/>
                  <w:r w:rsidRPr="00E01247">
                    <w:rPr>
                      <w:rFonts w:ascii="Tw Cen MT" w:eastAsia="Times New Roman" w:hAnsi="Tw Cen MT" w:cs="Times New Roman"/>
                      <w:bCs/>
                      <w:kern w:val="36"/>
                      <w:sz w:val="18"/>
                      <w:szCs w:val="18"/>
                      <w:lang w:eastAsia="en-IN"/>
                    </w:rPr>
                    <w:t xml:space="preserve">, Belanger T, Lieberman HI. The use of gait analysis in the assessment of patients afflicted with spinal disorders. </w:t>
                  </w:r>
                  <w:proofErr w:type="spellStart"/>
                  <w:r w:rsidRPr="00E01247">
                    <w:rPr>
                      <w:rFonts w:ascii="Tw Cen MT" w:eastAsia="Times New Roman" w:hAnsi="Tw Cen MT" w:cs="Segoe UI"/>
                      <w:sz w:val="18"/>
                      <w:szCs w:val="18"/>
                      <w:lang w:eastAsia="en-IN"/>
                    </w:rPr>
                    <w:t>Eur</w:t>
                  </w:r>
                  <w:proofErr w:type="spellEnd"/>
                  <w:r w:rsidRPr="00E01247">
                    <w:rPr>
                      <w:rFonts w:ascii="Tw Cen MT" w:eastAsia="Times New Roman" w:hAnsi="Tw Cen MT" w:cs="Segoe UI"/>
                      <w:sz w:val="18"/>
                      <w:szCs w:val="18"/>
                      <w:lang w:eastAsia="en-IN"/>
                    </w:rPr>
                    <w:t xml:space="preserve"> Spine J, 2018 Aug;27(8):1712-1723.</w:t>
                  </w:r>
                </w:p>
                <w:p w:rsidR="00EF27C6" w:rsidRDefault="00E01247" w:rsidP="00EF27C6">
                  <w:pPr>
                    <w:pStyle w:val="ListParagraph"/>
                    <w:numPr>
                      <w:ilvl w:val="0"/>
                      <w:numId w:val="4"/>
                    </w:numPr>
                    <w:ind w:left="180" w:right="-93" w:hanging="180"/>
                    <w:contextualSpacing/>
                    <w:rPr>
                      <w:rFonts w:cs="Times New Roman"/>
                      <w:color w:val="000000"/>
                      <w:sz w:val="18"/>
                      <w:szCs w:val="18"/>
                    </w:rPr>
                  </w:pPr>
                  <w:hyperlink r:id="rId10" w:history="1">
                    <w:proofErr w:type="spellStart"/>
                    <w:r w:rsidRPr="00E01247">
                      <w:rPr>
                        <w:rStyle w:val="Hyperlink"/>
                        <w:rFonts w:ascii="Tw Cen MT" w:hAnsi="Tw Cen MT" w:cs="Segoe UI"/>
                        <w:color w:val="auto"/>
                        <w:sz w:val="18"/>
                        <w:szCs w:val="18"/>
                        <w:u w:val="none"/>
                      </w:rPr>
                      <w:t>Holewijn</w:t>
                    </w:r>
                    <w:proofErr w:type="spellEnd"/>
                  </w:hyperlink>
                  <w:r w:rsidRPr="00E01247">
                    <w:rPr>
                      <w:rStyle w:val="authors-list-item"/>
                      <w:rFonts w:ascii="Tw Cen MT" w:hAnsi="Tw Cen MT" w:cs="Segoe UI"/>
                      <w:sz w:val="18"/>
                      <w:szCs w:val="18"/>
                      <w:shd w:val="clear" w:color="auto" w:fill="FFFFFF"/>
                    </w:rPr>
                    <w:t xml:space="preserve"> RM</w:t>
                  </w:r>
                  <w:r w:rsidRPr="00E01247">
                    <w:rPr>
                      <w:rStyle w:val="author-sup-separator"/>
                      <w:rFonts w:ascii="Tw Cen MT" w:hAnsi="Tw Cen MT" w:cs="Segoe UI"/>
                      <w:sz w:val="18"/>
                      <w:szCs w:val="18"/>
                      <w:shd w:val="clear" w:color="auto" w:fill="FFFFFF"/>
                    </w:rPr>
                    <w:t xml:space="preserve">, </w:t>
                  </w:r>
                  <w:r w:rsidRPr="00E01247">
                    <w:rPr>
                      <w:rStyle w:val="comma"/>
                      <w:rFonts w:ascii="Tw Cen MT" w:hAnsi="Tw Cen MT" w:cs="Segoe UI"/>
                      <w:sz w:val="18"/>
                      <w:szCs w:val="18"/>
                      <w:shd w:val="clear" w:color="auto" w:fill="FFFFFF"/>
                    </w:rPr>
                    <w:t> </w:t>
                  </w:r>
                  <w:proofErr w:type="spellStart"/>
                  <w:r w:rsidRPr="00E01247">
                    <w:rPr>
                      <w:rStyle w:val="authors-list-item"/>
                      <w:rFonts w:ascii="Tw Cen MT" w:hAnsi="Tw Cen MT" w:cs="Segoe UI"/>
                      <w:sz w:val="18"/>
                      <w:szCs w:val="18"/>
                      <w:shd w:val="clear" w:color="auto" w:fill="FFFFFF"/>
                    </w:rPr>
                    <w:fldChar w:fldCharType="begin"/>
                  </w:r>
                  <w:r w:rsidRPr="00E01247">
                    <w:rPr>
                      <w:rStyle w:val="authors-list-item"/>
                      <w:rFonts w:ascii="Tw Cen MT" w:hAnsi="Tw Cen MT" w:cs="Segoe UI"/>
                      <w:sz w:val="18"/>
                      <w:szCs w:val="18"/>
                      <w:shd w:val="clear" w:color="auto" w:fill="FFFFFF"/>
                    </w:rPr>
                    <w:instrText xml:space="preserve"> HYPERLINK "https://pubmed.ncbi.nlm.nih.gov/?term=Kingma+I&amp;cauthor_id=29746962" </w:instrText>
                  </w:r>
                  <w:r w:rsidRPr="00E01247">
                    <w:rPr>
                      <w:rStyle w:val="authors-list-item"/>
                      <w:rFonts w:ascii="Tw Cen MT" w:hAnsi="Tw Cen MT" w:cs="Segoe UI"/>
                      <w:sz w:val="18"/>
                      <w:szCs w:val="18"/>
                      <w:shd w:val="clear" w:color="auto" w:fill="FFFFFF"/>
                    </w:rPr>
                    <w:fldChar w:fldCharType="separate"/>
                  </w:r>
                  <w:r w:rsidRPr="00E01247">
                    <w:rPr>
                      <w:rStyle w:val="Hyperlink"/>
                      <w:rFonts w:ascii="Tw Cen MT" w:hAnsi="Tw Cen MT" w:cs="Segoe UI"/>
                      <w:color w:val="auto"/>
                      <w:sz w:val="18"/>
                      <w:szCs w:val="18"/>
                      <w:u w:val="none"/>
                    </w:rPr>
                    <w:t>Kingma</w:t>
                  </w:r>
                  <w:proofErr w:type="spellEnd"/>
                  <w:r w:rsidRPr="00E01247">
                    <w:rPr>
                      <w:rStyle w:val="authors-list-item"/>
                      <w:rFonts w:ascii="Tw Cen MT" w:hAnsi="Tw Cen MT" w:cs="Segoe UI"/>
                      <w:sz w:val="18"/>
                      <w:szCs w:val="18"/>
                      <w:shd w:val="clear" w:color="auto" w:fill="FFFFFF"/>
                    </w:rPr>
                    <w:fldChar w:fldCharType="end"/>
                  </w:r>
                  <w:r w:rsidRPr="00E01247">
                    <w:rPr>
                      <w:rStyle w:val="author-sup-separator"/>
                      <w:rFonts w:ascii="Tw Cen MT" w:hAnsi="Tw Cen MT" w:cs="Segoe UI"/>
                      <w:sz w:val="18"/>
                      <w:szCs w:val="18"/>
                      <w:shd w:val="clear" w:color="auto" w:fill="FFFFFF"/>
                    </w:rPr>
                    <w:t> </w:t>
                  </w:r>
                  <w:r w:rsidRPr="00E01247">
                    <w:rPr>
                      <w:rStyle w:val="authors-list-item"/>
                      <w:rFonts w:ascii="Tw Cen MT" w:hAnsi="Tw Cen MT" w:cs="Segoe UI"/>
                      <w:sz w:val="18"/>
                      <w:szCs w:val="18"/>
                      <w:shd w:val="clear" w:color="auto" w:fill="FFFFFF"/>
                    </w:rPr>
                    <w:t>I</w:t>
                  </w:r>
                  <w:r w:rsidRPr="00E01247">
                    <w:rPr>
                      <w:rStyle w:val="comma"/>
                      <w:rFonts w:ascii="Tw Cen MT" w:hAnsi="Tw Cen MT" w:cs="Segoe UI"/>
                      <w:sz w:val="18"/>
                      <w:szCs w:val="18"/>
                      <w:shd w:val="clear" w:color="auto" w:fill="FFFFFF"/>
                    </w:rPr>
                    <w:t>, </w:t>
                  </w:r>
                  <w:hyperlink r:id="rId11" w:history="1">
                    <w:r w:rsidRPr="00E01247">
                      <w:rPr>
                        <w:rStyle w:val="Hyperlink"/>
                        <w:rFonts w:ascii="Tw Cen MT" w:hAnsi="Tw Cen MT" w:cs="Segoe UI"/>
                        <w:color w:val="auto"/>
                        <w:sz w:val="18"/>
                        <w:szCs w:val="18"/>
                        <w:u w:val="none"/>
                      </w:rPr>
                      <w:t xml:space="preserve">de </w:t>
                    </w:r>
                    <w:proofErr w:type="spellStart"/>
                    <w:r w:rsidRPr="00E01247">
                      <w:rPr>
                        <w:rStyle w:val="Hyperlink"/>
                        <w:rFonts w:ascii="Tw Cen MT" w:hAnsi="Tw Cen MT" w:cs="Segoe UI"/>
                        <w:color w:val="auto"/>
                        <w:sz w:val="18"/>
                        <w:szCs w:val="18"/>
                        <w:u w:val="none"/>
                      </w:rPr>
                      <w:t>Kleuver</w:t>
                    </w:r>
                    <w:proofErr w:type="spellEnd"/>
                  </w:hyperlink>
                  <w:r w:rsidRPr="00E01247">
                    <w:rPr>
                      <w:rStyle w:val="author-sup-separator"/>
                      <w:rFonts w:ascii="Tw Cen MT" w:hAnsi="Tw Cen MT" w:cs="Segoe UI"/>
                      <w:sz w:val="18"/>
                      <w:szCs w:val="18"/>
                      <w:shd w:val="clear" w:color="auto" w:fill="FFFFFF"/>
                    </w:rPr>
                    <w:t> </w:t>
                  </w:r>
                  <w:r w:rsidRPr="00E01247">
                    <w:rPr>
                      <w:rStyle w:val="authors-list-item"/>
                      <w:rFonts w:ascii="Tw Cen MT" w:hAnsi="Tw Cen MT" w:cs="Segoe UI"/>
                      <w:sz w:val="18"/>
                      <w:szCs w:val="18"/>
                      <w:shd w:val="clear" w:color="auto" w:fill="FFFFFF"/>
                    </w:rPr>
                    <w:t>M</w:t>
                  </w:r>
                  <w:r w:rsidRPr="00E01247">
                    <w:rPr>
                      <w:rStyle w:val="comma"/>
                      <w:rFonts w:ascii="Tw Cen MT" w:hAnsi="Tw Cen MT" w:cs="Segoe UI"/>
                      <w:sz w:val="18"/>
                      <w:szCs w:val="18"/>
                      <w:shd w:val="clear" w:color="auto" w:fill="FFFFFF"/>
                    </w:rPr>
                    <w:t>, </w:t>
                  </w:r>
                  <w:proofErr w:type="spellStart"/>
                  <w:r w:rsidRPr="00E01247">
                    <w:rPr>
                      <w:rStyle w:val="authors-list-item"/>
                      <w:rFonts w:ascii="Tw Cen MT" w:hAnsi="Tw Cen MT" w:cs="Segoe UI"/>
                      <w:sz w:val="18"/>
                      <w:szCs w:val="18"/>
                      <w:shd w:val="clear" w:color="auto" w:fill="FFFFFF"/>
                    </w:rPr>
                    <w:fldChar w:fldCharType="begin"/>
                  </w:r>
                  <w:r w:rsidRPr="00E01247">
                    <w:rPr>
                      <w:rStyle w:val="authors-list-item"/>
                      <w:rFonts w:ascii="Tw Cen MT" w:hAnsi="Tw Cen MT" w:cs="Segoe UI"/>
                      <w:sz w:val="18"/>
                      <w:szCs w:val="18"/>
                      <w:shd w:val="clear" w:color="auto" w:fill="FFFFFF"/>
                    </w:rPr>
                    <w:instrText xml:space="preserve"> HYPERLINK "https://pubmed.ncbi.nlm.nih.gov/?term=Keijsers+NLW&amp;cauthor_id=29746962" </w:instrText>
                  </w:r>
                  <w:r w:rsidRPr="00E01247">
                    <w:rPr>
                      <w:rStyle w:val="authors-list-item"/>
                      <w:rFonts w:ascii="Tw Cen MT" w:hAnsi="Tw Cen MT" w:cs="Segoe UI"/>
                      <w:sz w:val="18"/>
                      <w:szCs w:val="18"/>
                      <w:shd w:val="clear" w:color="auto" w:fill="FFFFFF"/>
                    </w:rPr>
                    <w:fldChar w:fldCharType="separate"/>
                  </w:r>
                  <w:r w:rsidRPr="00E01247">
                    <w:rPr>
                      <w:rStyle w:val="Hyperlink"/>
                      <w:rFonts w:ascii="Tw Cen MT" w:hAnsi="Tw Cen MT" w:cs="Segoe UI"/>
                      <w:color w:val="auto"/>
                      <w:sz w:val="18"/>
                      <w:szCs w:val="18"/>
                      <w:u w:val="none"/>
                    </w:rPr>
                    <w:t>Keijsers</w:t>
                  </w:r>
                  <w:proofErr w:type="spellEnd"/>
                  <w:r w:rsidRPr="00E01247">
                    <w:rPr>
                      <w:rStyle w:val="authors-list-item"/>
                      <w:rFonts w:ascii="Tw Cen MT" w:hAnsi="Tw Cen MT" w:cs="Segoe UI"/>
                      <w:sz w:val="18"/>
                      <w:szCs w:val="18"/>
                      <w:shd w:val="clear" w:color="auto" w:fill="FFFFFF"/>
                    </w:rPr>
                    <w:fldChar w:fldCharType="end"/>
                  </w:r>
                  <w:r w:rsidRPr="00E01247">
                    <w:rPr>
                      <w:rStyle w:val="author-sup-separator"/>
                      <w:rFonts w:ascii="Tw Cen MT" w:hAnsi="Tw Cen MT" w:cs="Segoe UI"/>
                      <w:sz w:val="18"/>
                      <w:szCs w:val="18"/>
                      <w:shd w:val="clear" w:color="auto" w:fill="FFFFFF"/>
                    </w:rPr>
                    <w:t> </w:t>
                  </w:r>
                  <w:r w:rsidRPr="00E01247">
                    <w:rPr>
                      <w:rStyle w:val="authors-list-item"/>
                      <w:rFonts w:ascii="Tw Cen MT" w:hAnsi="Tw Cen MT" w:cs="Segoe UI"/>
                      <w:sz w:val="18"/>
                      <w:szCs w:val="18"/>
                      <w:shd w:val="clear" w:color="auto" w:fill="FFFFFF"/>
                    </w:rPr>
                    <w:t xml:space="preserve">NLW. </w:t>
                  </w:r>
                  <w:r w:rsidRPr="00E01247">
                    <w:rPr>
                      <w:rFonts w:ascii="Tw Cen MT" w:hAnsi="Tw Cen MT"/>
                      <w:sz w:val="18"/>
                      <w:szCs w:val="18"/>
                    </w:rPr>
                    <w:t xml:space="preserve">Posterior spinal surgery for adolescent idiopathic scoliosis does not induce compensatory increases in distal adjacent segment motion: a prospective gait analysis study. </w:t>
                  </w:r>
                  <w:r w:rsidRPr="00E01247">
                    <w:rPr>
                      <w:rFonts w:ascii="Tw Cen MT" w:eastAsia="Times New Roman" w:hAnsi="Tw Cen MT" w:cs="Segoe UI"/>
                      <w:sz w:val="18"/>
                      <w:szCs w:val="18"/>
                      <w:lang w:eastAsia="en-IN"/>
                    </w:rPr>
                    <w:t>Spine J, 2018 Dec;18(12):2213-2219.</w:t>
                  </w:r>
                </w:p>
                <w:p w:rsidR="008D5E4C" w:rsidRPr="00EF27C6" w:rsidRDefault="00EF27C6" w:rsidP="00EF27C6">
                  <w:pPr>
                    <w:pStyle w:val="ListParagraph"/>
                    <w:numPr>
                      <w:ilvl w:val="0"/>
                      <w:numId w:val="4"/>
                    </w:numPr>
                    <w:ind w:left="180" w:right="-93" w:hanging="180"/>
                    <w:contextualSpacing/>
                    <w:rPr>
                      <w:rFonts w:cs="Times New Roman"/>
                      <w:color w:val="000000"/>
                      <w:sz w:val="18"/>
                      <w:szCs w:val="18"/>
                    </w:rPr>
                  </w:pPr>
                  <w:hyperlink r:id="rId12" w:history="1">
                    <w:r w:rsidRPr="00EF27C6">
                      <w:rPr>
                        <w:rFonts w:eastAsia="Times New Roman" w:cs="Segoe UI"/>
                        <w:sz w:val="18"/>
                        <w:szCs w:val="18"/>
                        <w:lang w:eastAsia="en-IN"/>
                      </w:rPr>
                      <w:t>Kruger</w:t>
                    </w:r>
                  </w:hyperlink>
                  <w:r w:rsidRPr="00EF27C6">
                    <w:rPr>
                      <w:rFonts w:eastAsia="Times New Roman" w:cs="Segoe UI"/>
                      <w:sz w:val="18"/>
                      <w:szCs w:val="18"/>
                      <w:lang w:eastAsia="en-IN"/>
                    </w:rPr>
                    <w:t> KM, </w:t>
                  </w:r>
                  <w:hyperlink r:id="rId13" w:history="1">
                    <w:r w:rsidRPr="00EF27C6">
                      <w:rPr>
                        <w:rFonts w:eastAsia="Times New Roman" w:cs="Segoe UI"/>
                        <w:sz w:val="18"/>
                        <w:szCs w:val="18"/>
                        <w:lang w:eastAsia="en-IN"/>
                      </w:rPr>
                      <w:t>Garman</w:t>
                    </w:r>
                  </w:hyperlink>
                  <w:r w:rsidRPr="00EF27C6">
                    <w:rPr>
                      <w:rFonts w:eastAsia="Times New Roman" w:cs="Segoe UI"/>
                      <w:sz w:val="18"/>
                      <w:szCs w:val="18"/>
                      <w:lang w:eastAsia="en-IN"/>
                    </w:rPr>
                    <w:t> CMR, </w:t>
                  </w:r>
                  <w:proofErr w:type="spellStart"/>
                  <w:r w:rsidRPr="00EF27C6">
                    <w:rPr>
                      <w:rFonts w:eastAsia="Times New Roman" w:cs="Segoe UI"/>
                      <w:sz w:val="18"/>
                      <w:szCs w:val="18"/>
                      <w:lang w:eastAsia="en-IN"/>
                    </w:rPr>
                    <w:fldChar w:fldCharType="begin"/>
                  </w:r>
                  <w:r w:rsidRPr="00EF27C6">
                    <w:rPr>
                      <w:rFonts w:eastAsia="Times New Roman" w:cs="Segoe UI"/>
                      <w:sz w:val="18"/>
                      <w:szCs w:val="18"/>
                      <w:lang w:eastAsia="en-IN"/>
                    </w:rPr>
                    <w:instrText xml:space="preserve"> HYPERLINK "https://pubmed.ncbi.nlm.nih.gov/?term=Krzak+JJ&amp;cauthor_id=29886917" </w:instrText>
                  </w:r>
                  <w:r w:rsidRPr="00EF27C6">
                    <w:rPr>
                      <w:rFonts w:eastAsia="Times New Roman" w:cs="Segoe UI"/>
                      <w:sz w:val="18"/>
                      <w:szCs w:val="18"/>
                      <w:lang w:eastAsia="en-IN"/>
                    </w:rPr>
                    <w:fldChar w:fldCharType="separate"/>
                  </w:r>
                  <w:r w:rsidRPr="00EF27C6">
                    <w:rPr>
                      <w:rFonts w:eastAsia="Times New Roman" w:cs="Segoe UI"/>
                      <w:sz w:val="18"/>
                      <w:szCs w:val="18"/>
                      <w:lang w:eastAsia="en-IN"/>
                    </w:rPr>
                    <w:t>Krzak</w:t>
                  </w:r>
                  <w:proofErr w:type="spellEnd"/>
                  <w:r w:rsidRPr="00EF27C6">
                    <w:rPr>
                      <w:rFonts w:eastAsia="Times New Roman" w:cs="Segoe UI"/>
                      <w:sz w:val="18"/>
                      <w:szCs w:val="18"/>
                      <w:lang w:eastAsia="en-IN"/>
                    </w:rPr>
                    <w:fldChar w:fldCharType="end"/>
                  </w:r>
                  <w:r w:rsidRPr="00EF27C6">
                    <w:rPr>
                      <w:rFonts w:eastAsia="Times New Roman" w:cs="Segoe UI"/>
                      <w:sz w:val="18"/>
                      <w:szCs w:val="18"/>
                      <w:lang w:eastAsia="en-IN"/>
                    </w:rPr>
                    <w:t> JJ, et al</w:t>
                  </w:r>
                  <w:r w:rsidRPr="00EF27C6">
                    <w:rPr>
                      <w:rFonts w:eastAsia="Times New Roman" w:cs="Times New Roman"/>
                      <w:bCs/>
                      <w:color w:val="000000"/>
                      <w:kern w:val="36"/>
                      <w:sz w:val="18"/>
                      <w:szCs w:val="18"/>
                      <w:lang w:eastAsia="en-IN"/>
                    </w:rPr>
                    <w:t xml:space="preserve">. </w:t>
                  </w:r>
                  <w:r w:rsidRPr="00EF27C6">
                    <w:rPr>
                      <w:rFonts w:eastAsia="Times New Roman" w:cs="Times New Roman"/>
                      <w:bCs/>
                      <w:kern w:val="36"/>
                      <w:sz w:val="18"/>
                      <w:szCs w:val="18"/>
                      <w:lang w:eastAsia="en-IN"/>
                    </w:rPr>
                    <w:t>Effects of Spinal Fusion for Idiopathic Scoliosis on Lower Body Kinematics During Gait.</w:t>
                  </w:r>
                  <w:r w:rsidRPr="00EF27C6">
                    <w:rPr>
                      <w:rFonts w:eastAsia="Times New Roman" w:cs="Segoe UI"/>
                      <w:bCs/>
                      <w:kern w:val="36"/>
                      <w:sz w:val="18"/>
                      <w:szCs w:val="18"/>
                      <w:lang w:eastAsia="en-IN"/>
                    </w:rPr>
                    <w:t xml:space="preserve"> </w:t>
                  </w:r>
                  <w:r w:rsidRPr="00EF27C6">
                    <w:rPr>
                      <w:rFonts w:eastAsia="Times New Roman" w:cs="Segoe UI"/>
                      <w:sz w:val="18"/>
                      <w:szCs w:val="18"/>
                      <w:lang w:eastAsia="en-IN"/>
                    </w:rPr>
                    <w:t>Spine Deform, 2018;6(4):441-447</w:t>
                  </w:r>
                  <w:r w:rsidRPr="00EF27C6">
                    <w:rPr>
                      <w:rFonts w:eastAsia="Times New Roman" w:cs="Times New Roman"/>
                      <w:bCs/>
                      <w:kern w:val="36"/>
                      <w:sz w:val="18"/>
                      <w:szCs w:val="18"/>
                      <w:lang w:eastAsia="en-IN"/>
                    </w:rPr>
                    <w:t>.</w:t>
                  </w:r>
                </w:p>
                <w:p w:rsidR="00D061CC" w:rsidRPr="00D061CC" w:rsidRDefault="00D061CC">
                  <w:pPr>
                    <w:rPr>
                      <w:sz w:val="18"/>
                      <w:szCs w:val="18"/>
                      <w:lang w:val="en-IN"/>
                    </w:rPr>
                  </w:pPr>
                </w:p>
              </w:txbxContent>
            </v:textbox>
          </v:shape>
        </w:pict>
      </w:r>
      <w:r w:rsidR="003409AA" w:rsidRPr="00111142">
        <w:rPr>
          <w:b/>
          <w:sz w:val="20"/>
          <w:szCs w:val="20"/>
        </w:rPr>
        <w:t>Methodology &amp; Theoretical Orientation:</w:t>
      </w:r>
      <w:r w:rsidR="003409AA" w:rsidRPr="00111142">
        <w:rPr>
          <w:rFonts w:cs="Times New Roman"/>
          <w:b/>
          <w:sz w:val="20"/>
          <w:szCs w:val="20"/>
        </w:rPr>
        <w:t xml:space="preserve"> </w:t>
      </w:r>
      <w:r w:rsidR="003409AA" w:rsidRPr="00111142">
        <w:rPr>
          <w:rFonts w:cs="Times New Roman"/>
          <w:sz w:val="20"/>
          <w:szCs w:val="20"/>
        </w:rPr>
        <w:t xml:space="preserve">This clinical prospective study after written informed consent included 20 subjects (12Female:8Male), mean age 16.3 Years, diagnosed with </w:t>
      </w:r>
      <w:proofErr w:type="spellStart"/>
      <w:r w:rsidR="003409AA" w:rsidRPr="00111142">
        <w:rPr>
          <w:rFonts w:cs="Times New Roman"/>
          <w:sz w:val="20"/>
          <w:szCs w:val="20"/>
        </w:rPr>
        <w:t>thoraco</w:t>
      </w:r>
      <w:proofErr w:type="spellEnd"/>
      <w:r w:rsidR="003409AA" w:rsidRPr="00111142">
        <w:rPr>
          <w:rFonts w:cs="Times New Roman"/>
          <w:sz w:val="20"/>
          <w:szCs w:val="20"/>
        </w:rPr>
        <w:t>-lumbar/lumbar AIS (</w:t>
      </w:r>
      <w:proofErr w:type="spellStart"/>
      <w:r w:rsidR="003409AA" w:rsidRPr="00111142">
        <w:rPr>
          <w:rFonts w:cs="Times New Roman"/>
          <w:sz w:val="20"/>
          <w:szCs w:val="20"/>
        </w:rPr>
        <w:t>cobb</w:t>
      </w:r>
      <w:proofErr w:type="spellEnd"/>
      <w:r w:rsidR="003409AA" w:rsidRPr="00111142">
        <w:rPr>
          <w:rFonts w:cs="Times New Roman"/>
          <w:sz w:val="20"/>
          <w:szCs w:val="20"/>
        </w:rPr>
        <w:t xml:space="preserve"> angle MT 77.12 ± 7.10, TL/L 61.22 ± 6.12). Spatio-temporal parameters and upper and lower body kinematics were evaluated preoperatively and after 6 months of surgery using instrumented 3D gait analysis (BTS, Italy). Student T test was performed to find significant differences between pre and post operative AIS. </w:t>
      </w:r>
    </w:p>
    <w:p w:rsidR="00F64368" w:rsidRDefault="003409AA" w:rsidP="000410C3">
      <w:pPr>
        <w:ind w:left="-187" w:right="5110"/>
        <w:contextualSpacing/>
        <w:jc w:val="both"/>
        <w:rPr>
          <w:rFonts w:cs="Times New Roman"/>
          <w:sz w:val="20"/>
          <w:szCs w:val="20"/>
        </w:rPr>
      </w:pPr>
      <w:r w:rsidRPr="00111142">
        <w:rPr>
          <w:b/>
          <w:sz w:val="20"/>
          <w:szCs w:val="20"/>
        </w:rPr>
        <w:t xml:space="preserve">Findings: </w:t>
      </w:r>
      <w:r w:rsidRPr="00111142">
        <w:rPr>
          <w:rFonts w:cs="Times New Roman"/>
          <w:sz w:val="20"/>
          <w:szCs w:val="20"/>
        </w:rPr>
        <w:t xml:space="preserve">Gait speed (p=0.012), cadence (p=0.001), stride length </w:t>
      </w:r>
      <w:proofErr w:type="spellStart"/>
      <w:r w:rsidRPr="00111142">
        <w:rPr>
          <w:rFonts w:cs="Times New Roman"/>
          <w:sz w:val="20"/>
          <w:szCs w:val="20"/>
        </w:rPr>
        <w:t>Rt</w:t>
      </w:r>
      <w:proofErr w:type="spellEnd"/>
      <w:r w:rsidRPr="00111142">
        <w:rPr>
          <w:rFonts w:cs="Times New Roman"/>
          <w:sz w:val="20"/>
          <w:szCs w:val="20"/>
        </w:rPr>
        <w:t xml:space="preserve">  (p=0.0395) were improved significantly after 6 months of surgery. Step width (p=0.0455), gait profile score (GPS) (p=0.012) and gait deviation index (GDI) (p=0.012), were not changed significantly postoperatively. No significant changes in mean angle (</w:t>
      </w:r>
      <w:r w:rsidRPr="00111142">
        <w:rPr>
          <w:rFonts w:cs="Times New Roman"/>
          <w:sz w:val="20"/>
          <w:szCs w:val="20"/>
          <w:vertAlign w:val="superscript"/>
        </w:rPr>
        <w:t>0</w:t>
      </w:r>
      <w:r w:rsidRPr="00111142">
        <w:rPr>
          <w:rFonts w:cs="Times New Roman"/>
          <w:sz w:val="20"/>
          <w:szCs w:val="20"/>
        </w:rPr>
        <w:t xml:space="preserve">) of knee flex extension (p=0.012), hip </w:t>
      </w:r>
      <w:proofErr w:type="spellStart"/>
      <w:r w:rsidRPr="00111142">
        <w:rPr>
          <w:rFonts w:cs="Times New Roman"/>
          <w:sz w:val="20"/>
          <w:szCs w:val="20"/>
        </w:rPr>
        <w:t>Ab</w:t>
      </w:r>
      <w:proofErr w:type="spellEnd"/>
      <w:r w:rsidRPr="00111142">
        <w:rPr>
          <w:rFonts w:cs="Times New Roman"/>
          <w:sz w:val="20"/>
          <w:szCs w:val="20"/>
        </w:rPr>
        <w:t xml:space="preserve">-adduction (p=0.012), hip flex-extension (p=0.012), ankle </w:t>
      </w:r>
      <w:proofErr w:type="spellStart"/>
      <w:r w:rsidRPr="00111142">
        <w:rPr>
          <w:rFonts w:cs="Times New Roman"/>
          <w:sz w:val="20"/>
          <w:szCs w:val="20"/>
        </w:rPr>
        <w:t>dorsi-planterflexion</w:t>
      </w:r>
      <w:proofErr w:type="spellEnd"/>
      <w:r w:rsidRPr="00111142">
        <w:rPr>
          <w:rFonts w:cs="Times New Roman"/>
          <w:sz w:val="20"/>
          <w:szCs w:val="20"/>
        </w:rPr>
        <w:t xml:space="preserve"> (p=0.012), spine flex extension (p=0.012) were observed postoperatively. </w:t>
      </w:r>
    </w:p>
    <w:p w:rsidR="003409AA" w:rsidRPr="00111142" w:rsidRDefault="003409AA" w:rsidP="000410C3">
      <w:pPr>
        <w:ind w:left="-187" w:right="5110"/>
        <w:contextualSpacing/>
        <w:jc w:val="both"/>
        <w:rPr>
          <w:rFonts w:cs="Times New Roman"/>
          <w:sz w:val="20"/>
          <w:szCs w:val="20"/>
        </w:rPr>
      </w:pPr>
      <w:r w:rsidRPr="00111142">
        <w:rPr>
          <w:b/>
          <w:sz w:val="20"/>
          <w:szCs w:val="20"/>
        </w:rPr>
        <w:t>Conclusion &amp; Significance:</w:t>
      </w:r>
      <w:r w:rsidR="00F64368">
        <w:rPr>
          <w:b/>
          <w:sz w:val="20"/>
          <w:szCs w:val="20"/>
        </w:rPr>
        <w:t xml:space="preserve"> </w:t>
      </w:r>
      <w:r w:rsidRPr="00111142">
        <w:rPr>
          <w:rFonts w:cs="Times New Roman"/>
          <w:sz w:val="20"/>
          <w:szCs w:val="20"/>
        </w:rPr>
        <w:t xml:space="preserve">The results of our study suggest that </w:t>
      </w:r>
      <w:r w:rsidR="00F64368">
        <w:rPr>
          <w:rFonts w:cs="Times New Roman"/>
          <w:sz w:val="20"/>
          <w:szCs w:val="20"/>
        </w:rPr>
        <w:t xml:space="preserve"> </w:t>
      </w:r>
      <w:r w:rsidRPr="00111142">
        <w:rPr>
          <w:rFonts w:cs="Times New Roman"/>
          <w:sz w:val="20"/>
          <w:szCs w:val="20"/>
        </w:rPr>
        <w:t>Surgical intervention did not cause any significant changes in the upper and lower limb kinematics during gait, despite of large part of spinal fusion. Postoperative significant improvements in spatio-temporal parameters explain the well functioning in daily life of subjects with Adolescent Idiopathic Scoliosis. A comprehensive study involving long-term post-operative follow-up of a large sample of AIS is needed to draw decisive conclusions regarding alteration in gait of scoliosis.</w:t>
      </w:r>
    </w:p>
    <w:p w:rsidR="001579B7" w:rsidRPr="003409AA" w:rsidRDefault="001A6677" w:rsidP="003409AA">
      <w:pPr>
        <w:pStyle w:val="Heading3"/>
        <w:spacing w:before="147"/>
        <w:ind w:left="-270" w:right="190" w:firstLine="90"/>
        <w:jc w:val="both"/>
        <w:rPr>
          <w:rFonts w:ascii="Tw Cen MT" w:hAnsi="Tw Cen MT"/>
          <w:color w:val="BF5A14"/>
          <w:sz w:val="18"/>
          <w:szCs w:val="18"/>
        </w:rPr>
      </w:pPr>
      <w:r w:rsidRPr="001A6677">
        <w:rPr>
          <w:rFonts w:ascii="Tw Cen MT" w:hAnsi="Tw Cen MT"/>
          <w:color w:val="BF5A14"/>
          <w:sz w:val="18"/>
          <w:szCs w:val="18"/>
        </w:rPr>
      </w:r>
      <w:r>
        <w:rPr>
          <w:rFonts w:ascii="Tw Cen MT" w:hAnsi="Tw Cen MT"/>
          <w:color w:val="BF5A14"/>
          <w:sz w:val="18"/>
          <w:szCs w:val="18"/>
        </w:rPr>
        <w:pict>
          <v:group id="Group 4" o:spid="_x0000_s1043" style="width:511.9pt;height:3.55pt;mso-position-horizontal-relative:char;mso-position-vertical-relative:line" coordsize="6261,40">
            <v:line id="Line 5" o:spid="_x0000_s1044"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E416EC" w:rsidRPr="00D62425" w:rsidRDefault="00E416EC" w:rsidP="00E416EC">
      <w:pPr>
        <w:pStyle w:val="BodyText"/>
        <w:rPr>
          <w:rFonts w:ascii="Calibri"/>
          <w:b/>
          <w:sz w:val="20"/>
        </w:rPr>
      </w:pPr>
      <w:r>
        <w:rPr>
          <w:rFonts w:ascii="Calibri"/>
          <w:sz w:val="20"/>
        </w:rPr>
        <w:t xml:space="preserve">                 </w:t>
      </w:r>
      <w:r w:rsidRPr="00D62425">
        <w:rPr>
          <w:rFonts w:ascii="Calibri"/>
          <w:b/>
          <w:sz w:val="20"/>
        </w:rPr>
        <w:t>Photograph</w:t>
      </w:r>
    </w:p>
    <w:p w:rsidR="00E416EC" w:rsidRDefault="00E416EC" w:rsidP="00E416EC">
      <w:pPr>
        <w:pStyle w:val="BodyText"/>
        <w:spacing w:line="40" w:lineRule="exact"/>
        <w:ind w:left="2202"/>
        <w:rPr>
          <w:rFonts w:ascii="Calibri"/>
          <w:sz w:val="4"/>
        </w:rPr>
      </w:pPr>
    </w:p>
    <w:p w:rsidR="00E416EC" w:rsidRDefault="00E416EC" w:rsidP="00E416EC">
      <w:pPr>
        <w:spacing w:before="92"/>
        <w:ind w:right="-5210"/>
        <w:rPr>
          <w:rFonts w:ascii="Arial"/>
        </w:rPr>
      </w:pPr>
      <w:r>
        <w:rPr>
          <w:noProof/>
          <w:lang w:val="en-IN" w:eastAsia="en-IN"/>
        </w:rPr>
        <w:drawing>
          <wp:anchor distT="0" distB="0" distL="114300" distR="114300" simplePos="0" relativeHeight="251660288" behindDoc="0" locked="0" layoutInCell="1" allowOverlap="1">
            <wp:simplePos x="0" y="0"/>
            <wp:positionH relativeFrom="column">
              <wp:posOffset>272415</wp:posOffset>
            </wp:positionH>
            <wp:positionV relativeFrom="paragraph">
              <wp:posOffset>73025</wp:posOffset>
            </wp:positionV>
            <wp:extent cx="892810" cy="852170"/>
            <wp:effectExtent l="19050" t="0" r="2540" b="0"/>
            <wp:wrapSquare wrapText="bothSides"/>
            <wp:docPr id="22" name="Picture 22" descr="C:\Users\baljeetdogra\Desktop\Gait Scoliosis\ISIC conference\Linkedin imag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baljeetdogra\Desktop\Gait Scoliosis\ISIC conference\Linkedin image.jpeg"/>
                    <pic:cNvPicPr>
                      <a:picLocks noChangeAspect="1" noChangeArrowheads="1"/>
                    </pic:cNvPicPr>
                  </pic:nvPicPr>
                  <pic:blipFill>
                    <a:blip r:embed="rId14" cstate="print"/>
                    <a:srcRect l="14310" r="13451" b="43033"/>
                    <a:stretch>
                      <a:fillRect/>
                    </a:stretch>
                  </pic:blipFill>
                  <pic:spPr bwMode="auto">
                    <a:xfrm>
                      <a:off x="0" y="0"/>
                      <a:ext cx="892810" cy="852170"/>
                    </a:xfrm>
                    <a:prstGeom prst="rect">
                      <a:avLst/>
                    </a:prstGeom>
                    <a:noFill/>
                    <a:ln w="9525">
                      <a:noFill/>
                      <a:miter lim="800000"/>
                      <a:headEnd/>
                      <a:tailEnd/>
                    </a:ln>
                  </pic:spPr>
                </pic:pic>
              </a:graphicData>
            </a:graphic>
          </wp:anchor>
        </w:drawing>
      </w:r>
      <w:r>
        <w:rPr>
          <w:rFonts w:ascii="Arial"/>
          <w:color w:val="BF5A14"/>
        </w:rPr>
        <w:t>Biography (150 word limit)</w:t>
      </w:r>
    </w:p>
    <w:p w:rsidR="006B32AF" w:rsidRDefault="00E416EC" w:rsidP="006B32AF">
      <w:pPr>
        <w:pStyle w:val="Heading3"/>
        <w:spacing w:before="147"/>
        <w:ind w:left="-274" w:firstLine="4"/>
        <w:contextualSpacing/>
        <w:jc w:val="both"/>
        <w:rPr>
          <w:rFonts w:ascii="Tw Cen MT" w:hAnsi="Tw Cen MT"/>
          <w:b w:val="0"/>
          <w:sz w:val="18"/>
          <w:szCs w:val="18"/>
        </w:rPr>
      </w:pPr>
      <w:r w:rsidRPr="00D061CC">
        <w:rPr>
          <w:rFonts w:ascii="Tw Cen MT" w:hAnsi="Tw Cen MT"/>
          <w:b w:val="0"/>
          <w:sz w:val="18"/>
          <w:szCs w:val="18"/>
        </w:rPr>
        <w:t xml:space="preserve">Dr. Manish Gupta is currently working as Post Doctoral Research Associate in Department of </w:t>
      </w:r>
      <w:proofErr w:type="spellStart"/>
      <w:r w:rsidRPr="00D061CC">
        <w:rPr>
          <w:rFonts w:ascii="Tw Cen MT" w:hAnsi="Tw Cen MT"/>
          <w:b w:val="0"/>
          <w:sz w:val="18"/>
          <w:szCs w:val="18"/>
        </w:rPr>
        <w:t>Orthopaedics</w:t>
      </w:r>
      <w:proofErr w:type="spellEnd"/>
      <w:r w:rsidRPr="00D061CC">
        <w:rPr>
          <w:rFonts w:ascii="Tw Cen MT" w:hAnsi="Tw Cen MT"/>
          <w:b w:val="0"/>
          <w:sz w:val="18"/>
          <w:szCs w:val="18"/>
        </w:rPr>
        <w:t xml:space="preserve">, AIIMS, Delhi, India. His current research is focused on the management of complex spinal deformity patients using Instrumented Gait analysis and 3D printing. </w:t>
      </w:r>
      <w:r w:rsidR="00D061CC">
        <w:rPr>
          <w:rFonts w:ascii="Tw Cen MT" w:hAnsi="Tw Cen MT"/>
          <w:b w:val="0"/>
          <w:sz w:val="18"/>
          <w:szCs w:val="18"/>
        </w:rPr>
        <w:t xml:space="preserve">He is expert in instrumented gait analysis and is also a team member in the surgery planning of Cerebral Palsy patients using </w:t>
      </w:r>
      <w:r w:rsidR="005878CB">
        <w:rPr>
          <w:rFonts w:ascii="Tw Cen MT" w:hAnsi="Tw Cen MT"/>
          <w:b w:val="0"/>
          <w:sz w:val="18"/>
          <w:szCs w:val="18"/>
        </w:rPr>
        <w:t xml:space="preserve">3D </w:t>
      </w:r>
      <w:r w:rsidR="00D061CC">
        <w:rPr>
          <w:rFonts w:ascii="Tw Cen MT" w:hAnsi="Tw Cen MT"/>
          <w:b w:val="0"/>
          <w:sz w:val="18"/>
          <w:szCs w:val="18"/>
        </w:rPr>
        <w:t xml:space="preserve">gait analysis. </w:t>
      </w:r>
      <w:r w:rsidRPr="00D061CC">
        <w:rPr>
          <w:rFonts w:ascii="Tw Cen MT" w:hAnsi="Tw Cen MT"/>
          <w:b w:val="0"/>
          <w:sz w:val="18"/>
          <w:szCs w:val="18"/>
        </w:rPr>
        <w:t xml:space="preserve">He has done his Ph.D. from DRDO, Delhi on a research problem of global importance and international challenge of developing a </w:t>
      </w:r>
      <w:r w:rsidR="00D061CC" w:rsidRPr="00D061CC">
        <w:rPr>
          <w:rFonts w:ascii="Tw Cen MT" w:hAnsi="Tw Cen MT"/>
          <w:b w:val="0"/>
          <w:sz w:val="18"/>
          <w:szCs w:val="18"/>
        </w:rPr>
        <w:t>safe and effective radio-protective drug for human use. He has published his research work in various reputed international journals and presented in various national and international conferences and has been awarded with Gold medal, Best Poster awards, and Young Scientist Award.</w:t>
      </w:r>
    </w:p>
    <w:p w:rsidR="006B32AF" w:rsidRDefault="006B32AF" w:rsidP="006B32AF">
      <w:pPr>
        <w:pStyle w:val="Heading3"/>
        <w:spacing w:before="147"/>
        <w:ind w:left="-274" w:firstLine="4"/>
        <w:contextualSpacing/>
        <w:jc w:val="both"/>
        <w:rPr>
          <w:rFonts w:ascii="Tw Cen MT" w:hAnsi="Tw Cen MT"/>
          <w:b w:val="0"/>
          <w:sz w:val="18"/>
          <w:szCs w:val="18"/>
        </w:rPr>
      </w:pPr>
    </w:p>
    <w:p w:rsidR="00BC2D89" w:rsidRPr="006B32AF" w:rsidRDefault="006B32AF" w:rsidP="006B32AF">
      <w:pPr>
        <w:pStyle w:val="Heading3"/>
        <w:spacing w:before="147"/>
        <w:ind w:left="-274" w:firstLine="4"/>
        <w:contextualSpacing/>
        <w:jc w:val="both"/>
        <w:rPr>
          <w:rFonts w:ascii="Tw Cen MT" w:hAnsi="Tw Cen MT"/>
          <w:b w:val="0"/>
          <w:color w:val="BF5A14"/>
          <w:sz w:val="18"/>
          <w:szCs w:val="18"/>
        </w:rPr>
      </w:pPr>
      <w:r>
        <w:rPr>
          <w:rFonts w:ascii="Tw Cen MT" w:hAnsi="Tw Cen MT"/>
          <w:b w:val="0"/>
          <w:sz w:val="18"/>
          <w:szCs w:val="18"/>
        </w:rPr>
        <w:tab/>
      </w:r>
      <w:r>
        <w:rPr>
          <w:rFonts w:ascii="Tw Cen MT" w:hAnsi="Tw Cen MT"/>
          <w:b w:val="0"/>
          <w:sz w:val="18"/>
          <w:szCs w:val="18"/>
        </w:rPr>
        <w:tab/>
      </w:r>
      <w:r>
        <w:rPr>
          <w:rFonts w:ascii="Tw Cen MT" w:hAnsi="Tw Cen MT"/>
          <w:b w:val="0"/>
          <w:sz w:val="18"/>
          <w:szCs w:val="18"/>
        </w:rPr>
        <w:tab/>
      </w:r>
      <w:r>
        <w:rPr>
          <w:rFonts w:ascii="Tw Cen MT" w:hAnsi="Tw Cen MT"/>
          <w:b w:val="0"/>
          <w:sz w:val="18"/>
          <w:szCs w:val="18"/>
        </w:rPr>
        <w:tab/>
      </w:r>
      <w:r>
        <w:rPr>
          <w:rFonts w:ascii="Tw Cen MT" w:hAnsi="Tw Cen MT"/>
          <w:b w:val="0"/>
          <w:sz w:val="18"/>
          <w:szCs w:val="18"/>
        </w:rPr>
        <w:tab/>
      </w:r>
      <w:r>
        <w:rPr>
          <w:rFonts w:ascii="Tw Cen MT" w:hAnsi="Tw Cen MT"/>
          <w:b w:val="0"/>
          <w:sz w:val="18"/>
          <w:szCs w:val="18"/>
        </w:rPr>
        <w:tab/>
      </w:r>
      <w:r>
        <w:rPr>
          <w:rFonts w:ascii="Tw Cen MT" w:hAnsi="Tw Cen MT"/>
          <w:b w:val="0"/>
          <w:sz w:val="18"/>
          <w:szCs w:val="18"/>
        </w:rPr>
        <w:tab/>
      </w:r>
      <w:r w:rsidR="000410C3">
        <w:rPr>
          <w:rFonts w:ascii="Tw Cen MT" w:hAnsi="Tw Cen MT"/>
          <w:color w:val="BF5A14"/>
          <w:sz w:val="18"/>
          <w:szCs w:val="18"/>
        </w:rPr>
        <w:t>Email: manishgupta1307@gmail.com</w:t>
      </w:r>
    </w:p>
    <w:p w:rsidR="00D061CC" w:rsidRDefault="00D061CC" w:rsidP="000410C3">
      <w:pPr>
        <w:ind w:left="-187" w:right="-558"/>
        <w:contextualSpacing/>
        <w:jc w:val="both"/>
        <w:rPr>
          <w:color w:val="BF5A14"/>
          <w:sz w:val="18"/>
          <w:szCs w:val="18"/>
        </w:rPr>
      </w:pPr>
      <w:r w:rsidRPr="001A6677">
        <w:rPr>
          <w:noProof/>
          <w:color w:val="BF5A14"/>
          <w:sz w:val="18"/>
          <w:szCs w:val="18"/>
          <w:lang w:val="en-IN" w:eastAsia="en-IN"/>
        </w:rPr>
        <w:pict>
          <v:line id="Line 3" o:spid="_x0000_s1045" style="position:absolute;left:0;text-align:left;z-index:251661312;visibility:visible;mso-wrap-distance-left:0;mso-wrap-distance-right:0;mso-position-horizontal-relative:page" from="195.45pt,1.55pt" to="466.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0410C3" w:rsidRDefault="000410C3" w:rsidP="000410C3">
      <w:pPr>
        <w:pStyle w:val="Heading3"/>
        <w:spacing w:before="147"/>
        <w:ind w:left="-274" w:firstLine="4"/>
        <w:contextualSpacing/>
        <w:jc w:val="both"/>
        <w:rPr>
          <w:rFonts w:ascii="Tw Cen MT" w:hAnsi="Tw Cen MT"/>
          <w:b w:val="0"/>
          <w:sz w:val="18"/>
          <w:szCs w:val="18"/>
        </w:rPr>
      </w:pPr>
    </w:p>
    <w:sectPr w:rsidR="000410C3" w:rsidSect="008D5E4C">
      <w:type w:val="continuous"/>
      <w:pgSz w:w="11910" w:h="16840"/>
      <w:pgMar w:top="1740" w:right="600" w:bottom="840" w:left="6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4A90" w:rsidRDefault="00FD4A90">
      <w:r>
        <w:separator/>
      </w:r>
    </w:p>
  </w:endnote>
  <w:endnote w:type="continuationSeparator" w:id="0">
    <w:p w:rsidR="00FD4A90" w:rsidRDefault="00FD4A9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A6677">
    <w:pPr>
      <w:pStyle w:val="BodyText"/>
      <w:spacing w:line="14" w:lineRule="auto"/>
      <w:rPr>
        <w:sz w:val="20"/>
      </w:rPr>
    </w:pPr>
    <w:r w:rsidRPr="001A6677">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1A6677">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1A6677">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4A90" w:rsidRDefault="00FD4A90">
      <w:r>
        <w:separator/>
      </w:r>
    </w:p>
  </w:footnote>
  <w:footnote w:type="continuationSeparator" w:id="0">
    <w:p w:rsidR="00FD4A90" w:rsidRDefault="00FD4A9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A6677">
    <w:pPr>
      <w:pStyle w:val="BodyText"/>
      <w:spacing w:line="14" w:lineRule="auto"/>
      <w:rPr>
        <w:sz w:val="20"/>
      </w:rPr>
    </w:pPr>
    <w:r w:rsidRPr="001A6677">
      <w:rPr>
        <w:noProof/>
        <w:lang w:val="en-IN" w:eastAsia="en-IN"/>
      </w:rPr>
      <w:pict>
        <v:shapetype id="_x0000_t202" coordsize="21600,21600" o:spt="202" path="m,l,21600r21600,l21600,xe">
          <v:stroke joinstyle="miter"/>
          <v:path gradientshapeok="t" o:connecttype="rect"/>
        </v:shapetype>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8B8059B"/>
    <w:multiLevelType w:val="hybridMultilevel"/>
    <w:tmpl w:val="53C4EA0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ulTrailSpace/>
  </w:compat>
  <w:rsids>
    <w:rsidRoot w:val="00AE3E37"/>
    <w:rsid w:val="000410C3"/>
    <w:rsid w:val="00095722"/>
    <w:rsid w:val="000E2911"/>
    <w:rsid w:val="00111142"/>
    <w:rsid w:val="001263DF"/>
    <w:rsid w:val="001579B7"/>
    <w:rsid w:val="001A6677"/>
    <w:rsid w:val="001E763C"/>
    <w:rsid w:val="00292ED9"/>
    <w:rsid w:val="002F0EEF"/>
    <w:rsid w:val="00314AFB"/>
    <w:rsid w:val="003409AA"/>
    <w:rsid w:val="00341A85"/>
    <w:rsid w:val="003B76D9"/>
    <w:rsid w:val="00404E5B"/>
    <w:rsid w:val="00414F7B"/>
    <w:rsid w:val="004355DC"/>
    <w:rsid w:val="004749B4"/>
    <w:rsid w:val="00494130"/>
    <w:rsid w:val="004B64A5"/>
    <w:rsid w:val="004F3523"/>
    <w:rsid w:val="00520A42"/>
    <w:rsid w:val="005878CB"/>
    <w:rsid w:val="005973B9"/>
    <w:rsid w:val="005B3A56"/>
    <w:rsid w:val="006060CE"/>
    <w:rsid w:val="0063497F"/>
    <w:rsid w:val="006B32AF"/>
    <w:rsid w:val="00711D09"/>
    <w:rsid w:val="0078738A"/>
    <w:rsid w:val="00873DF0"/>
    <w:rsid w:val="008756E6"/>
    <w:rsid w:val="008D5E4C"/>
    <w:rsid w:val="009B2D44"/>
    <w:rsid w:val="009F33E5"/>
    <w:rsid w:val="00A07E82"/>
    <w:rsid w:val="00A9710C"/>
    <w:rsid w:val="00AE3E37"/>
    <w:rsid w:val="00B21A57"/>
    <w:rsid w:val="00BC2D89"/>
    <w:rsid w:val="00C318DA"/>
    <w:rsid w:val="00C33602"/>
    <w:rsid w:val="00CD6F55"/>
    <w:rsid w:val="00D061CC"/>
    <w:rsid w:val="00D23AAF"/>
    <w:rsid w:val="00D62425"/>
    <w:rsid w:val="00DE3104"/>
    <w:rsid w:val="00E01247"/>
    <w:rsid w:val="00E416EC"/>
    <w:rsid w:val="00EF27C6"/>
    <w:rsid w:val="00F64368"/>
    <w:rsid w:val="00F72EEA"/>
    <w:rsid w:val="00F8136A"/>
    <w:rsid w:val="00F84CAE"/>
    <w:rsid w:val="00FD4A90"/>
    <w:rsid w:val="00FE1B68"/>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uthors-list-item">
    <w:name w:val="authors-list-item"/>
    <w:basedOn w:val="DefaultParagraphFont"/>
    <w:rsid w:val="00E01247"/>
  </w:style>
  <w:style w:type="character" w:customStyle="1" w:styleId="author-sup-separator">
    <w:name w:val="author-sup-separator"/>
    <w:basedOn w:val="DefaultParagraphFont"/>
    <w:rsid w:val="00E01247"/>
  </w:style>
  <w:style w:type="character" w:customStyle="1" w:styleId="comma">
    <w:name w:val="comma"/>
    <w:basedOn w:val="DefaultParagraphFont"/>
    <w:rsid w:val="00E012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pubmed.ncbi.nlm.nih.gov/?term=Garman+CMR&amp;cauthor_id=29886917"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pubmed.ncbi.nlm.nih.gov/?term=Kruger+KM&amp;cauthor_id=29886917" TargetMode="External"/><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ubmed.ncbi.nlm.nih.gov/?term=de+Kleuver+M&amp;cauthor_id=29746962"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pubmed.ncbi.nlm.nih.gov/?term=Holewijn+RM&amp;cauthor_id=29746962"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190</TotalTime>
  <Pages>1</Pages>
  <Words>562</Words>
  <Characters>3207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baljeetdogra</cp:lastModifiedBy>
  <cp:revision>15</cp:revision>
  <dcterms:created xsi:type="dcterms:W3CDTF">2021-07-10T06:56:00Z</dcterms:created>
  <dcterms:modified xsi:type="dcterms:W3CDTF">2021-07-11T13:30:00Z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