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32F" w:rsidRPr="004B2B0B" w:rsidRDefault="00144F65" w:rsidP="004B2B0B">
      <w:pPr>
        <w:spacing w:after="0"/>
        <w:jc w:val="center"/>
        <w:rPr>
          <w:rFonts w:ascii="Times New Roman" w:hAnsi="Times New Roman" w:cs="Times New Roman"/>
          <w:b/>
          <w:sz w:val="24"/>
          <w:szCs w:val="24"/>
          <w:lang w:val="en-US"/>
        </w:rPr>
      </w:pPr>
      <w:r w:rsidRPr="004B2B0B">
        <w:rPr>
          <w:rFonts w:ascii="Times New Roman" w:hAnsi="Times New Roman" w:cs="Times New Roman"/>
          <w:b/>
          <w:sz w:val="24"/>
          <w:szCs w:val="24"/>
          <w:lang w:val="en-US"/>
        </w:rPr>
        <w:t>RESULTS OF STUDY OF THE MACRO AND MICROELEMENT COMPOSITION IN DEGENERATIVE CHANGES IN THE INTERVERTEBRAL DISCS OF THE SPINE</w:t>
      </w:r>
    </w:p>
    <w:p w:rsidR="00144F65" w:rsidRPr="004B2B0B" w:rsidRDefault="00144F65" w:rsidP="004B2B0B">
      <w:pPr>
        <w:spacing w:after="0"/>
        <w:jc w:val="center"/>
        <w:rPr>
          <w:rFonts w:ascii="Times New Roman" w:eastAsia="Calibri" w:hAnsi="Times New Roman" w:cs="Times New Roman"/>
          <w:b/>
          <w:color w:val="000000"/>
          <w:sz w:val="24"/>
          <w:szCs w:val="24"/>
          <w:vertAlign w:val="superscript"/>
          <w:lang w:val="en-US"/>
        </w:rPr>
      </w:pPr>
      <w:proofErr w:type="spellStart"/>
      <w:r w:rsidRPr="004B2B0B">
        <w:rPr>
          <w:rFonts w:ascii="Times New Roman" w:hAnsi="Times New Roman" w:cs="Times New Roman"/>
          <w:b/>
          <w:sz w:val="24"/>
          <w:szCs w:val="24"/>
          <w:lang w:val="en-US"/>
        </w:rPr>
        <w:t>Shatursunov</w:t>
      </w:r>
      <w:proofErr w:type="spellEnd"/>
      <w:r w:rsidRPr="004B2B0B">
        <w:rPr>
          <w:rFonts w:ascii="Times New Roman" w:hAnsi="Times New Roman" w:cs="Times New Roman"/>
          <w:b/>
          <w:sz w:val="24"/>
          <w:szCs w:val="24"/>
          <w:lang w:val="en-US"/>
        </w:rPr>
        <w:t xml:space="preserve"> </w:t>
      </w:r>
      <w:proofErr w:type="spellStart"/>
      <w:r w:rsidRPr="004B2B0B">
        <w:rPr>
          <w:rFonts w:ascii="Times New Roman" w:hAnsi="Times New Roman" w:cs="Times New Roman"/>
          <w:b/>
          <w:sz w:val="24"/>
          <w:szCs w:val="24"/>
          <w:lang w:val="en-US"/>
        </w:rPr>
        <w:t>Sh.Sh</w:t>
      </w:r>
      <w:proofErr w:type="spellEnd"/>
      <w:r w:rsidRPr="004B2B0B">
        <w:rPr>
          <w:rFonts w:ascii="Times New Roman" w:hAnsi="Times New Roman" w:cs="Times New Roman"/>
          <w:b/>
          <w:sz w:val="24"/>
          <w:szCs w:val="24"/>
          <w:lang w:val="en-US"/>
        </w:rPr>
        <w:t xml:space="preserve">. </w:t>
      </w:r>
      <w:proofErr w:type="gramStart"/>
      <w:r w:rsidRPr="004B2B0B">
        <w:rPr>
          <w:rFonts w:ascii="Times New Roman" w:eastAsia="Calibri" w:hAnsi="Times New Roman" w:cs="Times New Roman"/>
          <w:b/>
          <w:color w:val="000000"/>
          <w:sz w:val="24"/>
          <w:szCs w:val="24"/>
          <w:vertAlign w:val="superscript"/>
          <w:lang w:val="en-US"/>
        </w:rPr>
        <w:t xml:space="preserve">1 </w:t>
      </w:r>
      <w:r w:rsidRPr="004B2B0B">
        <w:rPr>
          <w:rFonts w:ascii="Times New Roman" w:hAnsi="Times New Roman" w:cs="Times New Roman"/>
          <w:b/>
          <w:sz w:val="24"/>
          <w:szCs w:val="24"/>
          <w:lang w:val="en-US"/>
        </w:rPr>
        <w:t xml:space="preserve"> </w:t>
      </w:r>
      <w:proofErr w:type="spellStart"/>
      <w:r w:rsidRPr="004B2B0B">
        <w:rPr>
          <w:rFonts w:ascii="Times New Roman" w:hAnsi="Times New Roman" w:cs="Times New Roman"/>
          <w:b/>
          <w:sz w:val="24"/>
          <w:szCs w:val="24"/>
          <w:lang w:val="en-US"/>
        </w:rPr>
        <w:t>Kochkartaev</w:t>
      </w:r>
      <w:proofErr w:type="spellEnd"/>
      <w:proofErr w:type="gramEnd"/>
      <w:r w:rsidRPr="004B2B0B">
        <w:rPr>
          <w:rFonts w:ascii="Times New Roman" w:hAnsi="Times New Roman" w:cs="Times New Roman"/>
          <w:b/>
          <w:sz w:val="24"/>
          <w:szCs w:val="24"/>
          <w:lang w:val="en-US"/>
        </w:rPr>
        <w:t xml:space="preserve"> S.S. </w:t>
      </w:r>
      <w:r w:rsidRPr="004B2B0B">
        <w:rPr>
          <w:rFonts w:ascii="Times New Roman" w:eastAsia="Calibri" w:hAnsi="Times New Roman" w:cs="Times New Roman"/>
          <w:b/>
          <w:color w:val="000000"/>
          <w:sz w:val="24"/>
          <w:szCs w:val="24"/>
          <w:vertAlign w:val="superscript"/>
          <w:lang w:val="en-US"/>
        </w:rPr>
        <w:t xml:space="preserve">1 </w:t>
      </w:r>
      <w:r w:rsidRPr="004B2B0B">
        <w:rPr>
          <w:rFonts w:ascii="Times New Roman" w:hAnsi="Times New Roman" w:cs="Times New Roman"/>
          <w:b/>
          <w:sz w:val="24"/>
          <w:szCs w:val="24"/>
          <w:lang w:val="en-US"/>
        </w:rPr>
        <w:t xml:space="preserve">, Danilova E.A. </w:t>
      </w:r>
      <w:r w:rsidRPr="004B2B0B">
        <w:rPr>
          <w:rFonts w:ascii="Times New Roman" w:eastAsia="Calibri" w:hAnsi="Times New Roman" w:cs="Times New Roman"/>
          <w:b/>
          <w:color w:val="000000"/>
          <w:sz w:val="24"/>
          <w:szCs w:val="24"/>
          <w:vertAlign w:val="superscript"/>
          <w:lang w:val="en-US"/>
        </w:rPr>
        <w:t>2</w:t>
      </w:r>
    </w:p>
    <w:p w:rsidR="00144F65" w:rsidRPr="004B2B0B" w:rsidRDefault="00144F65" w:rsidP="004B2B0B">
      <w:pPr>
        <w:spacing w:after="0"/>
        <w:jc w:val="center"/>
        <w:rPr>
          <w:rFonts w:ascii="Times New Roman" w:hAnsi="Times New Roman" w:cs="Times New Roman"/>
          <w:i/>
          <w:sz w:val="24"/>
          <w:szCs w:val="24"/>
          <w:lang w:val="en-US"/>
        </w:rPr>
      </w:pPr>
      <w:r w:rsidRPr="004B2B0B">
        <w:rPr>
          <w:rFonts w:ascii="Times New Roman" w:eastAsia="Calibri" w:hAnsi="Times New Roman" w:cs="Times New Roman"/>
          <w:i/>
          <w:color w:val="000000"/>
          <w:sz w:val="24"/>
          <w:szCs w:val="24"/>
          <w:vertAlign w:val="superscript"/>
          <w:lang w:val="en-US"/>
        </w:rPr>
        <w:t>1</w:t>
      </w:r>
      <w:r w:rsidRPr="004B2B0B">
        <w:rPr>
          <w:rFonts w:ascii="Times New Roman" w:eastAsia="Calibri" w:hAnsi="Times New Roman" w:cs="Times New Roman"/>
          <w:b/>
          <w:color w:val="000000"/>
          <w:sz w:val="24"/>
          <w:szCs w:val="24"/>
          <w:vertAlign w:val="superscript"/>
          <w:lang w:val="en-US"/>
        </w:rPr>
        <w:t xml:space="preserve"> </w:t>
      </w:r>
      <w:r w:rsidRPr="004B2B0B">
        <w:rPr>
          <w:rFonts w:ascii="Times New Roman" w:hAnsi="Times New Roman" w:cs="Times New Roman"/>
          <w:i/>
          <w:sz w:val="24"/>
          <w:szCs w:val="24"/>
          <w:lang w:val="en-US"/>
        </w:rPr>
        <w:t xml:space="preserve">  Republican Scientific Practical Medical Center of Traumatology and Orthopedics of the Ministry of Health of the Republic of Uzbekistan</w:t>
      </w:r>
    </w:p>
    <w:p w:rsidR="00144F65" w:rsidRPr="004B2B0B" w:rsidRDefault="00144F65" w:rsidP="004B2B0B">
      <w:pPr>
        <w:spacing w:after="0"/>
        <w:jc w:val="center"/>
        <w:rPr>
          <w:rFonts w:ascii="Times New Roman" w:hAnsi="Times New Roman" w:cs="Times New Roman"/>
          <w:i/>
          <w:sz w:val="24"/>
          <w:szCs w:val="24"/>
          <w:lang w:val="en-US"/>
        </w:rPr>
      </w:pPr>
      <w:proofErr w:type="gramStart"/>
      <w:r w:rsidRPr="004B2B0B">
        <w:rPr>
          <w:rFonts w:ascii="Times New Roman" w:eastAsia="Calibri" w:hAnsi="Times New Roman" w:cs="Times New Roman"/>
          <w:i/>
          <w:color w:val="000000"/>
          <w:sz w:val="24"/>
          <w:szCs w:val="24"/>
          <w:vertAlign w:val="superscript"/>
          <w:lang w:val="en-US"/>
        </w:rPr>
        <w:t>2</w:t>
      </w:r>
      <w:proofErr w:type="gramEnd"/>
      <w:r w:rsidRPr="004B2B0B">
        <w:rPr>
          <w:rFonts w:ascii="Times New Roman" w:hAnsi="Times New Roman" w:cs="Times New Roman"/>
          <w:i/>
          <w:sz w:val="24"/>
          <w:szCs w:val="24"/>
          <w:lang w:val="en-US"/>
        </w:rPr>
        <w:t xml:space="preserve"> Institute of Nuclear Physics of the Academy of Sciences of the Republic of Uzbekistan</w:t>
      </w:r>
    </w:p>
    <w:p w:rsidR="004B2B0B" w:rsidRDefault="004B2B0B" w:rsidP="004B2B0B">
      <w:pPr>
        <w:spacing w:after="0" w:line="360" w:lineRule="auto"/>
        <w:ind w:left="-510"/>
        <w:jc w:val="both"/>
        <w:rPr>
          <w:rFonts w:ascii="Times New Roman" w:hAnsi="Times New Roman" w:cs="Times New Roman"/>
          <w:b/>
          <w:sz w:val="24"/>
          <w:szCs w:val="24"/>
          <w:lang w:val="en-US"/>
        </w:rPr>
      </w:pPr>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b/>
          <w:sz w:val="24"/>
          <w:szCs w:val="24"/>
          <w:lang w:val="en-US"/>
        </w:rPr>
        <w:t>Introduction.</w:t>
      </w:r>
      <w:r w:rsidRPr="004B2B0B">
        <w:rPr>
          <w:rFonts w:ascii="Times New Roman" w:hAnsi="Times New Roman" w:cs="Times New Roman"/>
          <w:sz w:val="24"/>
          <w:szCs w:val="24"/>
          <w:lang w:val="en-US"/>
        </w:rPr>
        <w:t xml:space="preserve"> Degenerative-dystrophic diseases of the spine consisted of the most complex and urgent problems of neuro-orthopedics and neurosurgery. This pathology accounts for 12-20% of all cases of diseases of the nervous system and 60-70% of observations with lesions of the peripheral nervous system.</w:t>
      </w:r>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The number of surgical interventions associated with the pathology of the intervertebral discs of the spine in the last 10-15 years has increased significantly and continues to rise. Despite the positive immediate results of surgical interventions in the vast majority of patients, almost all researchers of this problem noted a high incidence of adverse outcomes (20-50%) in the long-term period after surgery.</w:t>
      </w:r>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The study of the mechanisms of development of degenerative changes in the intervertebral disc of the spine is currently very important. The questions of the structure of the intercellular substance of the intervertebral disc and the content of chemical elements in degenerative processes remain the least studied.</w:t>
      </w:r>
      <w:bookmarkStart w:id="0" w:name="_GoBack"/>
      <w:bookmarkEnd w:id="0"/>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The progression of the pathological process in the spine </w:t>
      </w:r>
      <w:proofErr w:type="gramStart"/>
      <w:r w:rsidRPr="004B2B0B">
        <w:rPr>
          <w:rFonts w:ascii="Times New Roman" w:hAnsi="Times New Roman" w:cs="Times New Roman"/>
          <w:sz w:val="24"/>
          <w:szCs w:val="24"/>
          <w:lang w:val="en-US"/>
        </w:rPr>
        <w:t>to a large extent</w:t>
      </w:r>
      <w:proofErr w:type="gramEnd"/>
      <w:r w:rsidRPr="004B2B0B">
        <w:rPr>
          <w:rFonts w:ascii="Times New Roman" w:hAnsi="Times New Roman" w:cs="Times New Roman"/>
          <w:sz w:val="24"/>
          <w:szCs w:val="24"/>
          <w:lang w:val="en-US"/>
        </w:rPr>
        <w:t xml:space="preserve"> contributes to changes in the metabolism of connective tissue, which is closely associated with a damage of the microelement balance.</w:t>
      </w:r>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In the modern world, discoveries and research made at the intersection of sciences are gaining more and more importance. One of the most promising in this regard is the combination of biologic research and the latest achievements in the field of physics. The obtained results often lead not only to a reconsidering of the concepts of the sciences of living nature, </w:t>
      </w:r>
      <w:proofErr w:type="gramStart"/>
      <w:r w:rsidRPr="004B2B0B">
        <w:rPr>
          <w:rFonts w:ascii="Times New Roman" w:hAnsi="Times New Roman" w:cs="Times New Roman"/>
          <w:sz w:val="24"/>
          <w:szCs w:val="24"/>
          <w:lang w:val="en-US"/>
        </w:rPr>
        <w:t>but</w:t>
      </w:r>
      <w:proofErr w:type="gramEnd"/>
      <w:r w:rsidRPr="004B2B0B">
        <w:rPr>
          <w:rFonts w:ascii="Times New Roman" w:hAnsi="Times New Roman" w:cs="Times New Roman"/>
          <w:sz w:val="24"/>
          <w:szCs w:val="24"/>
          <w:lang w:val="en-US"/>
        </w:rPr>
        <w:t xml:space="preserve"> frequently to significant practical results.</w:t>
      </w:r>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b/>
          <w:sz w:val="24"/>
          <w:szCs w:val="24"/>
          <w:lang w:val="en-US"/>
        </w:rPr>
        <w:t>Purpose:</w:t>
      </w:r>
      <w:r w:rsidRPr="004B2B0B">
        <w:rPr>
          <w:rFonts w:ascii="Times New Roman" w:hAnsi="Times New Roman" w:cs="Times New Roman"/>
          <w:sz w:val="24"/>
          <w:szCs w:val="24"/>
          <w:lang w:val="en-US"/>
        </w:rPr>
        <w:t xml:space="preserve"> to study quantitative changes in the macro and microelement composition of </w:t>
      </w:r>
      <w:r w:rsidR="00304021" w:rsidRPr="004B2B0B">
        <w:rPr>
          <w:rFonts w:ascii="Times New Roman" w:hAnsi="Times New Roman" w:cs="Times New Roman"/>
          <w:sz w:val="24"/>
          <w:szCs w:val="24"/>
          <w:lang w:val="en-US"/>
        </w:rPr>
        <w:t xml:space="preserve">intervertebral </w:t>
      </w:r>
      <w:r w:rsidRPr="004B2B0B">
        <w:rPr>
          <w:rFonts w:ascii="Times New Roman" w:hAnsi="Times New Roman" w:cs="Times New Roman"/>
          <w:sz w:val="24"/>
          <w:szCs w:val="24"/>
          <w:lang w:val="en-US"/>
        </w:rPr>
        <w:t>discs at various stages of the degenerative process.</w:t>
      </w:r>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b/>
          <w:sz w:val="24"/>
          <w:szCs w:val="24"/>
          <w:lang w:val="en-US"/>
        </w:rPr>
        <w:t>Material and methods.</w:t>
      </w:r>
      <w:r w:rsidRPr="004B2B0B">
        <w:rPr>
          <w:rFonts w:ascii="Times New Roman" w:hAnsi="Times New Roman" w:cs="Times New Roman"/>
          <w:sz w:val="24"/>
          <w:szCs w:val="24"/>
          <w:lang w:val="en-US"/>
        </w:rPr>
        <w:t xml:space="preserve"> In the laboratory of ecology and biotechnology of the Institute of Nuclear Physics of the Academy of Sciences of the Republic of Uzbekistan, the quantitative trace element composition in the tissues of the intervertebral discs</w:t>
      </w:r>
      <w:r w:rsidR="00304021" w:rsidRPr="004B2B0B">
        <w:rPr>
          <w:rFonts w:ascii="Times New Roman" w:hAnsi="Times New Roman" w:cs="Times New Roman"/>
          <w:sz w:val="24"/>
          <w:szCs w:val="24"/>
          <w:lang w:val="en-US"/>
        </w:rPr>
        <w:t xml:space="preserve"> (IVD)</w:t>
      </w:r>
      <w:r w:rsidRPr="004B2B0B">
        <w:rPr>
          <w:rFonts w:ascii="Times New Roman" w:hAnsi="Times New Roman" w:cs="Times New Roman"/>
          <w:sz w:val="24"/>
          <w:szCs w:val="24"/>
          <w:lang w:val="en-US"/>
        </w:rPr>
        <w:t xml:space="preserve"> of the spine </w:t>
      </w:r>
      <w:proofErr w:type="gramStart"/>
      <w:r w:rsidRPr="004B2B0B">
        <w:rPr>
          <w:rFonts w:ascii="Times New Roman" w:hAnsi="Times New Roman" w:cs="Times New Roman"/>
          <w:sz w:val="24"/>
          <w:szCs w:val="24"/>
          <w:lang w:val="en-US"/>
        </w:rPr>
        <w:t>was determined</w:t>
      </w:r>
      <w:proofErr w:type="gramEnd"/>
      <w:r w:rsidRPr="004B2B0B">
        <w:rPr>
          <w:rFonts w:ascii="Times New Roman" w:hAnsi="Times New Roman" w:cs="Times New Roman"/>
          <w:sz w:val="24"/>
          <w:szCs w:val="24"/>
          <w:lang w:val="en-US"/>
        </w:rPr>
        <w:t xml:space="preserve"> by the method of instrumental neutron activation analysis.</w:t>
      </w:r>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Biomaterials of the study identified 52 </w:t>
      </w:r>
      <w:proofErr w:type="spellStart"/>
      <w:r w:rsidRPr="004B2B0B">
        <w:rPr>
          <w:rFonts w:ascii="Times New Roman" w:hAnsi="Times New Roman" w:cs="Times New Roman"/>
          <w:sz w:val="24"/>
          <w:szCs w:val="24"/>
          <w:lang w:val="en-US"/>
        </w:rPr>
        <w:t>biotissues</w:t>
      </w:r>
      <w:proofErr w:type="spellEnd"/>
      <w:r w:rsidRPr="004B2B0B">
        <w:rPr>
          <w:rFonts w:ascii="Times New Roman" w:hAnsi="Times New Roman" w:cs="Times New Roman"/>
          <w:sz w:val="24"/>
          <w:szCs w:val="24"/>
          <w:lang w:val="en-US"/>
        </w:rPr>
        <w:t xml:space="preserve"> of the intervertebral disc obtained intraoperatively during </w:t>
      </w:r>
      <w:proofErr w:type="spellStart"/>
      <w:r w:rsidRPr="004B2B0B">
        <w:rPr>
          <w:rFonts w:ascii="Times New Roman" w:hAnsi="Times New Roman" w:cs="Times New Roman"/>
          <w:sz w:val="24"/>
          <w:szCs w:val="24"/>
          <w:lang w:val="en-US"/>
        </w:rPr>
        <w:t>microdiscectomy</w:t>
      </w:r>
      <w:proofErr w:type="spellEnd"/>
      <w:r w:rsidRPr="004B2B0B">
        <w:rPr>
          <w:rFonts w:ascii="Times New Roman" w:hAnsi="Times New Roman" w:cs="Times New Roman"/>
          <w:sz w:val="24"/>
          <w:szCs w:val="24"/>
          <w:lang w:val="en-US"/>
        </w:rPr>
        <w:t xml:space="preserve">. The entire pathological biomaterial </w:t>
      </w:r>
      <w:proofErr w:type="gramStart"/>
      <w:r w:rsidRPr="004B2B0B">
        <w:rPr>
          <w:rFonts w:ascii="Times New Roman" w:hAnsi="Times New Roman" w:cs="Times New Roman"/>
          <w:sz w:val="24"/>
          <w:szCs w:val="24"/>
          <w:lang w:val="en-US"/>
        </w:rPr>
        <w:t>was divided</w:t>
      </w:r>
      <w:proofErr w:type="gramEnd"/>
      <w:r w:rsidRPr="004B2B0B">
        <w:rPr>
          <w:rFonts w:ascii="Times New Roman" w:hAnsi="Times New Roman" w:cs="Times New Roman"/>
          <w:sz w:val="24"/>
          <w:szCs w:val="24"/>
          <w:lang w:val="en-US"/>
        </w:rPr>
        <w:t xml:space="preserve"> into 3 groups depending on the degree of IVD degeneration and age. </w:t>
      </w:r>
      <w:proofErr w:type="gramStart"/>
      <w:r w:rsidRPr="004B2B0B">
        <w:rPr>
          <w:rFonts w:ascii="Times New Roman" w:hAnsi="Times New Roman" w:cs="Times New Roman"/>
          <w:sz w:val="24"/>
          <w:szCs w:val="24"/>
          <w:lang w:val="en-US"/>
        </w:rPr>
        <w:t xml:space="preserve">The first group (A) consisted of 18 fragments of the removed parts of IVD hernias in patients aged 24 to 36 years (average age 28.5 years) with initial manifestations of degenerative changes in the disc tissues, the second (B) group consisted of samples from 17 patients, </w:t>
      </w:r>
      <w:r w:rsidRPr="004B2B0B">
        <w:rPr>
          <w:rFonts w:ascii="Times New Roman" w:hAnsi="Times New Roman" w:cs="Times New Roman"/>
          <w:sz w:val="24"/>
          <w:szCs w:val="24"/>
          <w:lang w:val="en-US"/>
        </w:rPr>
        <w:lastRenderedPageBreak/>
        <w:t>at the age of 37 to 44 years (average age 41 years), with structural changes in the degenerative process in the tissues of the disc; and the third (C) group consisted of 17 biological products of patients aged 45 to 60 years (average age - 53 years), with pronounced total degeneration of intervertebral disc tissues.</w:t>
      </w:r>
      <w:proofErr w:type="gramEnd"/>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For a comparative evaluation of the studies, the biomaterial of healthy non-degenerated intervertebral discs obtained during surgical interventions for spinal injuries </w:t>
      </w:r>
      <w:proofErr w:type="gramStart"/>
      <w:r w:rsidRPr="004B2B0B">
        <w:rPr>
          <w:rFonts w:ascii="Times New Roman" w:hAnsi="Times New Roman" w:cs="Times New Roman"/>
          <w:sz w:val="24"/>
          <w:szCs w:val="24"/>
          <w:lang w:val="en-US"/>
        </w:rPr>
        <w:t>was also studied</w:t>
      </w:r>
      <w:proofErr w:type="gramEnd"/>
      <w:r w:rsidRPr="004B2B0B">
        <w:rPr>
          <w:rFonts w:ascii="Times New Roman" w:hAnsi="Times New Roman" w:cs="Times New Roman"/>
          <w:sz w:val="24"/>
          <w:szCs w:val="24"/>
          <w:lang w:val="en-US"/>
        </w:rPr>
        <w:t xml:space="preserve">, </w:t>
      </w:r>
      <w:r w:rsidR="00304021" w:rsidRPr="004B2B0B">
        <w:rPr>
          <w:rFonts w:ascii="Times New Roman" w:hAnsi="Times New Roman" w:cs="Times New Roman"/>
          <w:sz w:val="24"/>
          <w:szCs w:val="24"/>
          <w:lang w:val="en-US"/>
        </w:rPr>
        <w:t>with</w:t>
      </w:r>
      <w:r w:rsidRPr="004B2B0B">
        <w:rPr>
          <w:rFonts w:ascii="Times New Roman" w:hAnsi="Times New Roman" w:cs="Times New Roman"/>
          <w:sz w:val="24"/>
          <w:szCs w:val="24"/>
          <w:lang w:val="en-US"/>
        </w:rPr>
        <w:t xml:space="preserve"> the number of 16 cases of young patients (18-22 years old) </w:t>
      </w:r>
      <w:r w:rsidR="00304021" w:rsidRPr="004B2B0B">
        <w:rPr>
          <w:rFonts w:ascii="Times New Roman" w:hAnsi="Times New Roman" w:cs="Times New Roman"/>
          <w:sz w:val="24"/>
          <w:szCs w:val="24"/>
          <w:lang w:val="en-US"/>
        </w:rPr>
        <w:t>under</w:t>
      </w:r>
      <w:r w:rsidRPr="004B2B0B">
        <w:rPr>
          <w:rFonts w:ascii="Times New Roman" w:hAnsi="Times New Roman" w:cs="Times New Roman"/>
          <w:sz w:val="24"/>
          <w:szCs w:val="24"/>
          <w:lang w:val="en-US"/>
        </w:rPr>
        <w:t xml:space="preserve"> the control group.</w:t>
      </w:r>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Analysis of biomaterial samples for the content of macro- and microelements, carried out in the activation analysis laboratory of the Institute of Nuclear Physics of the Academy of Sciences, made it possible to determine the content of more than 20 elements in the changed tissues of the disc.</w:t>
      </w:r>
    </w:p>
    <w:p w:rsidR="00144F65" w:rsidRPr="004B2B0B" w:rsidRDefault="00144F65"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The </w:t>
      </w:r>
      <w:proofErr w:type="gramStart"/>
      <w:r w:rsidRPr="004B2B0B">
        <w:rPr>
          <w:rFonts w:ascii="Times New Roman" w:hAnsi="Times New Roman" w:cs="Times New Roman"/>
          <w:sz w:val="24"/>
          <w:szCs w:val="24"/>
          <w:lang w:val="en-US"/>
        </w:rPr>
        <w:t>research was approved by the local bioethics committee (protocol No. 3 of 13.08.2019)</w:t>
      </w:r>
      <w:proofErr w:type="gramEnd"/>
      <w:r w:rsidRPr="004B2B0B">
        <w:rPr>
          <w:rFonts w:ascii="Times New Roman" w:hAnsi="Times New Roman" w:cs="Times New Roman"/>
          <w:sz w:val="24"/>
          <w:szCs w:val="24"/>
          <w:lang w:val="en-US"/>
        </w:rPr>
        <w:t>.</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b/>
          <w:sz w:val="24"/>
          <w:szCs w:val="24"/>
          <w:lang w:val="en-US"/>
        </w:rPr>
        <w:t>Sample preparation technique.</w:t>
      </w:r>
      <w:r w:rsidRPr="004B2B0B">
        <w:rPr>
          <w:rFonts w:ascii="Times New Roman" w:hAnsi="Times New Roman" w:cs="Times New Roman"/>
          <w:sz w:val="24"/>
          <w:szCs w:val="24"/>
          <w:lang w:val="en-US"/>
        </w:rPr>
        <w:t xml:space="preserve"> The resulting intraoperative disk fragments </w:t>
      </w:r>
      <w:proofErr w:type="gramStart"/>
      <w:r w:rsidRPr="004B2B0B">
        <w:rPr>
          <w:rFonts w:ascii="Times New Roman" w:hAnsi="Times New Roman" w:cs="Times New Roman"/>
          <w:sz w:val="24"/>
          <w:szCs w:val="24"/>
          <w:lang w:val="en-US"/>
        </w:rPr>
        <w:t>were washed with distilled water and dried to constant weight in a drying cabinet at a temperature not exceeding 60 ° C.</w:t>
      </w:r>
      <w:proofErr w:type="gramEnd"/>
      <w:r w:rsidRPr="004B2B0B">
        <w:rPr>
          <w:rFonts w:ascii="Times New Roman" w:hAnsi="Times New Roman" w:cs="Times New Roman"/>
          <w:sz w:val="24"/>
          <w:szCs w:val="24"/>
          <w:lang w:val="en-US"/>
        </w:rPr>
        <w:t xml:space="preserve"> Then the samples were ground in a porcelain mortar to a homogeneous mass, two weighed portions were weighed (40 mg for analysis for short-lived radionuclides, 90-100 mg for medium- and long-lived) and packed in marked plastic bags.</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b/>
          <w:sz w:val="24"/>
          <w:szCs w:val="24"/>
          <w:lang w:val="en-US"/>
        </w:rPr>
        <w:t xml:space="preserve">Methods of neutron activation determination of elements. </w:t>
      </w:r>
      <w:r w:rsidRPr="004B2B0B">
        <w:rPr>
          <w:rFonts w:ascii="Times New Roman" w:hAnsi="Times New Roman" w:cs="Times New Roman"/>
          <w:sz w:val="24"/>
          <w:szCs w:val="24"/>
          <w:lang w:val="en-US"/>
        </w:rPr>
        <w:t xml:space="preserve">To determine the content of elements for nuclides with different half-lives, it </w:t>
      </w:r>
      <w:proofErr w:type="gramStart"/>
      <w:r w:rsidRPr="004B2B0B">
        <w:rPr>
          <w:rFonts w:ascii="Times New Roman" w:hAnsi="Times New Roman" w:cs="Times New Roman"/>
          <w:sz w:val="24"/>
          <w:szCs w:val="24"/>
          <w:lang w:val="en-US"/>
        </w:rPr>
        <w:t>was used</w:t>
      </w:r>
      <w:proofErr w:type="gramEnd"/>
      <w:r w:rsidRPr="004B2B0B">
        <w:rPr>
          <w:rFonts w:ascii="Times New Roman" w:hAnsi="Times New Roman" w:cs="Times New Roman"/>
          <w:sz w:val="24"/>
          <w:szCs w:val="24"/>
          <w:lang w:val="en-US"/>
        </w:rPr>
        <w:t xml:space="preserve"> in the following modes:</w:t>
      </w:r>
    </w:p>
    <w:p w:rsidR="00304021" w:rsidRPr="004B2B0B" w:rsidRDefault="00304021" w:rsidP="004B2B0B">
      <w:pPr>
        <w:spacing w:after="0" w:line="360" w:lineRule="auto"/>
        <w:ind w:left="-510"/>
        <w:jc w:val="both"/>
        <w:rPr>
          <w:rFonts w:ascii="Times New Roman" w:hAnsi="Times New Roman" w:cs="Times New Roman"/>
          <w:sz w:val="24"/>
          <w:szCs w:val="24"/>
          <w:lang w:val="en-US"/>
        </w:rPr>
      </w:pPr>
      <w:proofErr w:type="gramStart"/>
      <w:r w:rsidRPr="004B2B0B">
        <w:rPr>
          <w:rFonts w:ascii="Times New Roman" w:hAnsi="Times New Roman" w:cs="Times New Roman"/>
          <w:sz w:val="24"/>
          <w:szCs w:val="24"/>
          <w:lang w:val="en-US"/>
        </w:rPr>
        <w:t>1.irradiation</w:t>
      </w:r>
      <w:proofErr w:type="gramEnd"/>
      <w:r w:rsidRPr="004B2B0B">
        <w:rPr>
          <w:rFonts w:ascii="Times New Roman" w:hAnsi="Times New Roman" w:cs="Times New Roman"/>
          <w:sz w:val="24"/>
          <w:szCs w:val="24"/>
          <w:lang w:val="en-US"/>
        </w:rPr>
        <w:t xml:space="preserve"> time 15 sec, cooling time 15 min, measurement time 100 sec,</w:t>
      </w:r>
    </w:p>
    <w:p w:rsidR="00304021" w:rsidRPr="004B2B0B" w:rsidRDefault="00304021" w:rsidP="004B2B0B">
      <w:pPr>
        <w:spacing w:after="0" w:line="360" w:lineRule="auto"/>
        <w:ind w:left="-510"/>
        <w:jc w:val="both"/>
        <w:rPr>
          <w:rFonts w:ascii="Times New Roman" w:hAnsi="Times New Roman" w:cs="Times New Roman"/>
          <w:sz w:val="24"/>
          <w:szCs w:val="24"/>
          <w:lang w:val="en-US"/>
        </w:rPr>
      </w:pPr>
      <w:proofErr w:type="gramStart"/>
      <w:r w:rsidRPr="004B2B0B">
        <w:rPr>
          <w:rFonts w:ascii="Times New Roman" w:hAnsi="Times New Roman" w:cs="Times New Roman"/>
          <w:sz w:val="24"/>
          <w:szCs w:val="24"/>
          <w:lang w:val="en-US"/>
        </w:rPr>
        <w:t>2.irradiation</w:t>
      </w:r>
      <w:proofErr w:type="gramEnd"/>
      <w:r w:rsidRPr="004B2B0B">
        <w:rPr>
          <w:rFonts w:ascii="Times New Roman" w:hAnsi="Times New Roman" w:cs="Times New Roman"/>
          <w:sz w:val="24"/>
          <w:szCs w:val="24"/>
          <w:lang w:val="en-US"/>
        </w:rPr>
        <w:t xml:space="preserve"> time 15 sec, cooling time 4 hours, measurement time 100 sec</w:t>
      </w:r>
    </w:p>
    <w:p w:rsidR="00304021" w:rsidRPr="004B2B0B" w:rsidRDefault="00304021" w:rsidP="004B2B0B">
      <w:pPr>
        <w:spacing w:after="0" w:line="360" w:lineRule="auto"/>
        <w:ind w:left="-510"/>
        <w:jc w:val="both"/>
        <w:rPr>
          <w:rFonts w:ascii="Times New Roman" w:hAnsi="Times New Roman" w:cs="Times New Roman"/>
          <w:sz w:val="24"/>
          <w:szCs w:val="24"/>
          <w:lang w:val="en-US"/>
        </w:rPr>
      </w:pPr>
      <w:proofErr w:type="gramStart"/>
      <w:r w:rsidRPr="004B2B0B">
        <w:rPr>
          <w:rFonts w:ascii="Times New Roman" w:hAnsi="Times New Roman" w:cs="Times New Roman"/>
          <w:sz w:val="24"/>
          <w:szCs w:val="24"/>
          <w:lang w:val="en-US"/>
        </w:rPr>
        <w:t>3.irradiation</w:t>
      </w:r>
      <w:proofErr w:type="gramEnd"/>
      <w:r w:rsidRPr="004B2B0B">
        <w:rPr>
          <w:rFonts w:ascii="Times New Roman" w:hAnsi="Times New Roman" w:cs="Times New Roman"/>
          <w:sz w:val="24"/>
          <w:szCs w:val="24"/>
          <w:lang w:val="en-US"/>
        </w:rPr>
        <w:t xml:space="preserve"> time 15 hours, cooling time 10 days, measurement time 200 sec</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4. </w:t>
      </w:r>
      <w:proofErr w:type="gramStart"/>
      <w:r w:rsidRPr="004B2B0B">
        <w:rPr>
          <w:rFonts w:ascii="Times New Roman" w:hAnsi="Times New Roman" w:cs="Times New Roman"/>
          <w:sz w:val="24"/>
          <w:szCs w:val="24"/>
          <w:lang w:val="en-US"/>
        </w:rPr>
        <w:t>exposure</w:t>
      </w:r>
      <w:proofErr w:type="gramEnd"/>
      <w:r w:rsidRPr="004B2B0B">
        <w:rPr>
          <w:rFonts w:ascii="Times New Roman" w:hAnsi="Times New Roman" w:cs="Times New Roman"/>
          <w:sz w:val="24"/>
          <w:szCs w:val="24"/>
          <w:lang w:val="en-US"/>
        </w:rPr>
        <w:t xml:space="preserve"> time 15 hours, cooling time 30 days, measurement time 400 sec.</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The developed technique of neutron activation determination of elements consisted in the determination of short-lived radionuclides, the determination of medium-lived radionuclides and the determination of long-lived radionuclides. The maximum error of the activation method for determining the elements did not exceed 12%.</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b/>
          <w:sz w:val="24"/>
          <w:szCs w:val="24"/>
          <w:lang w:val="en-US"/>
        </w:rPr>
        <w:t>Results.</w:t>
      </w:r>
      <w:r w:rsidRPr="004B2B0B">
        <w:rPr>
          <w:rFonts w:ascii="Times New Roman" w:hAnsi="Times New Roman" w:cs="Times New Roman"/>
          <w:sz w:val="24"/>
          <w:szCs w:val="24"/>
          <w:lang w:val="en-US"/>
        </w:rPr>
        <w:t xml:space="preserve"> </w:t>
      </w:r>
      <w:proofErr w:type="gramStart"/>
      <w:r w:rsidRPr="004B2B0B">
        <w:rPr>
          <w:rFonts w:ascii="Times New Roman" w:hAnsi="Times New Roman" w:cs="Times New Roman"/>
          <w:sz w:val="24"/>
          <w:szCs w:val="24"/>
          <w:lang w:val="en-US"/>
        </w:rPr>
        <w:t>As a result</w:t>
      </w:r>
      <w:proofErr w:type="gramEnd"/>
      <w:r w:rsidRPr="004B2B0B">
        <w:rPr>
          <w:rFonts w:ascii="Times New Roman" w:hAnsi="Times New Roman" w:cs="Times New Roman"/>
          <w:sz w:val="24"/>
          <w:szCs w:val="24"/>
          <w:lang w:val="en-US"/>
        </w:rPr>
        <w:t xml:space="preserve"> of the instrumental neutron activation analysis, the content of macro- and microelements was studied, which made it possible to characterize the change in the elemental composition in the tissues of the intervertebral disc as the degenerative process develops in comparison with the norm.</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When comparing the content of microelements in the materials by groups, a lower level of Fe, Ag, Au, Br, Ni, Co, Cr, </w:t>
      </w:r>
      <w:proofErr w:type="spellStart"/>
      <w:r w:rsidRPr="004B2B0B">
        <w:rPr>
          <w:rFonts w:ascii="Times New Roman" w:hAnsi="Times New Roman" w:cs="Times New Roman"/>
          <w:sz w:val="24"/>
          <w:szCs w:val="24"/>
          <w:lang w:val="en-US"/>
        </w:rPr>
        <w:t>Hf</w:t>
      </w:r>
      <w:proofErr w:type="spellEnd"/>
      <w:r w:rsidRPr="004B2B0B">
        <w:rPr>
          <w:rFonts w:ascii="Times New Roman" w:hAnsi="Times New Roman" w:cs="Times New Roman"/>
          <w:sz w:val="24"/>
          <w:szCs w:val="24"/>
          <w:lang w:val="en-US"/>
        </w:rPr>
        <w:t xml:space="preserve">, Hg, La, </w:t>
      </w:r>
      <w:proofErr w:type="spellStart"/>
      <w:r w:rsidRPr="004B2B0B">
        <w:rPr>
          <w:rFonts w:ascii="Times New Roman" w:hAnsi="Times New Roman" w:cs="Times New Roman"/>
          <w:sz w:val="24"/>
          <w:szCs w:val="24"/>
          <w:lang w:val="en-US"/>
        </w:rPr>
        <w:t>Mn</w:t>
      </w:r>
      <w:proofErr w:type="spellEnd"/>
      <w:r w:rsidRPr="004B2B0B">
        <w:rPr>
          <w:rFonts w:ascii="Times New Roman" w:hAnsi="Times New Roman" w:cs="Times New Roman"/>
          <w:sz w:val="24"/>
          <w:szCs w:val="24"/>
          <w:lang w:val="en-US"/>
        </w:rPr>
        <w:t xml:space="preserve">, </w:t>
      </w:r>
      <w:proofErr w:type="spellStart"/>
      <w:r w:rsidRPr="004B2B0B">
        <w:rPr>
          <w:rFonts w:ascii="Times New Roman" w:hAnsi="Times New Roman" w:cs="Times New Roman"/>
          <w:sz w:val="24"/>
          <w:szCs w:val="24"/>
          <w:lang w:val="en-US"/>
        </w:rPr>
        <w:t>Sr</w:t>
      </w:r>
      <w:proofErr w:type="spellEnd"/>
      <w:r w:rsidRPr="004B2B0B">
        <w:rPr>
          <w:rFonts w:ascii="Times New Roman" w:hAnsi="Times New Roman" w:cs="Times New Roman"/>
          <w:sz w:val="24"/>
          <w:szCs w:val="24"/>
          <w:lang w:val="en-US"/>
        </w:rPr>
        <w:t xml:space="preserve"> was found in groups A and B. In the samples of group C, a further decrease </w:t>
      </w:r>
      <w:proofErr w:type="gramStart"/>
      <w:r w:rsidRPr="004B2B0B">
        <w:rPr>
          <w:rFonts w:ascii="Times New Roman" w:hAnsi="Times New Roman" w:cs="Times New Roman"/>
          <w:sz w:val="24"/>
          <w:szCs w:val="24"/>
          <w:lang w:val="en-US"/>
        </w:rPr>
        <w:t>was noted</w:t>
      </w:r>
      <w:proofErr w:type="gramEnd"/>
      <w:r w:rsidRPr="004B2B0B">
        <w:rPr>
          <w:rFonts w:ascii="Times New Roman" w:hAnsi="Times New Roman" w:cs="Times New Roman"/>
          <w:sz w:val="24"/>
          <w:szCs w:val="24"/>
          <w:lang w:val="en-US"/>
        </w:rPr>
        <w:t xml:space="preserve">. the amount of Au, Fe, </w:t>
      </w:r>
      <w:proofErr w:type="spellStart"/>
      <w:r w:rsidRPr="004B2B0B">
        <w:rPr>
          <w:rFonts w:ascii="Times New Roman" w:hAnsi="Times New Roman" w:cs="Times New Roman"/>
          <w:sz w:val="24"/>
          <w:szCs w:val="24"/>
          <w:lang w:val="en-US"/>
        </w:rPr>
        <w:t>Hf</w:t>
      </w:r>
      <w:proofErr w:type="spellEnd"/>
      <w:r w:rsidRPr="004B2B0B">
        <w:rPr>
          <w:rFonts w:ascii="Times New Roman" w:hAnsi="Times New Roman" w:cs="Times New Roman"/>
          <w:sz w:val="24"/>
          <w:szCs w:val="24"/>
          <w:lang w:val="en-US"/>
        </w:rPr>
        <w:t xml:space="preserve">, </w:t>
      </w:r>
      <w:proofErr w:type="spellStart"/>
      <w:r w:rsidRPr="004B2B0B">
        <w:rPr>
          <w:rFonts w:ascii="Times New Roman" w:hAnsi="Times New Roman" w:cs="Times New Roman"/>
          <w:sz w:val="24"/>
          <w:szCs w:val="24"/>
          <w:lang w:val="en-US"/>
        </w:rPr>
        <w:t>Rb</w:t>
      </w:r>
      <w:proofErr w:type="spellEnd"/>
      <w:r w:rsidRPr="004B2B0B">
        <w:rPr>
          <w:rFonts w:ascii="Times New Roman" w:hAnsi="Times New Roman" w:cs="Times New Roman"/>
          <w:sz w:val="24"/>
          <w:szCs w:val="24"/>
          <w:lang w:val="en-US"/>
        </w:rPr>
        <w:t xml:space="preserve">, </w:t>
      </w:r>
      <w:proofErr w:type="spellStart"/>
      <w:r w:rsidRPr="004B2B0B">
        <w:rPr>
          <w:rFonts w:ascii="Times New Roman" w:hAnsi="Times New Roman" w:cs="Times New Roman"/>
          <w:sz w:val="24"/>
          <w:szCs w:val="24"/>
          <w:lang w:val="en-US"/>
        </w:rPr>
        <w:t>Sc</w:t>
      </w:r>
      <w:proofErr w:type="spellEnd"/>
      <w:r w:rsidRPr="004B2B0B">
        <w:rPr>
          <w:rFonts w:ascii="Times New Roman" w:hAnsi="Times New Roman" w:cs="Times New Roman"/>
          <w:sz w:val="24"/>
          <w:szCs w:val="24"/>
          <w:lang w:val="en-US"/>
        </w:rPr>
        <w:t xml:space="preserve"> and an increase in the content of Ag, Br, Ni, Mg. The content of Au, Fe, </w:t>
      </w:r>
      <w:proofErr w:type="spellStart"/>
      <w:proofErr w:type="gramStart"/>
      <w:r w:rsidRPr="004B2B0B">
        <w:rPr>
          <w:rFonts w:ascii="Times New Roman" w:hAnsi="Times New Roman" w:cs="Times New Roman"/>
          <w:sz w:val="24"/>
          <w:szCs w:val="24"/>
          <w:lang w:val="en-US"/>
        </w:rPr>
        <w:t>Sc</w:t>
      </w:r>
      <w:proofErr w:type="spellEnd"/>
      <w:proofErr w:type="gramEnd"/>
      <w:r w:rsidRPr="004B2B0B">
        <w:rPr>
          <w:rFonts w:ascii="Times New Roman" w:hAnsi="Times New Roman" w:cs="Times New Roman"/>
          <w:sz w:val="24"/>
          <w:szCs w:val="24"/>
          <w:lang w:val="en-US"/>
        </w:rPr>
        <w:t xml:space="preserve"> decreased in the samples with the progression of the degenerative process of groups A and C. The level of Ag, Br, Ni in the samples of patients of group B was lower than </w:t>
      </w:r>
      <w:proofErr w:type="gramStart"/>
      <w:r w:rsidRPr="004B2B0B">
        <w:rPr>
          <w:rFonts w:ascii="Times New Roman" w:hAnsi="Times New Roman" w:cs="Times New Roman"/>
          <w:sz w:val="24"/>
          <w:szCs w:val="24"/>
          <w:lang w:val="en-US"/>
        </w:rPr>
        <w:t>in group</w:t>
      </w:r>
      <w:proofErr w:type="gramEnd"/>
      <w:r w:rsidRPr="004B2B0B">
        <w:rPr>
          <w:rFonts w:ascii="Times New Roman" w:hAnsi="Times New Roman" w:cs="Times New Roman"/>
          <w:sz w:val="24"/>
          <w:szCs w:val="24"/>
          <w:lang w:val="en-US"/>
        </w:rPr>
        <w:t xml:space="preserve"> A, but higher than in group C. However, </w:t>
      </w:r>
      <w:proofErr w:type="spellStart"/>
      <w:proofErr w:type="gramStart"/>
      <w:r w:rsidRPr="004B2B0B">
        <w:rPr>
          <w:rFonts w:ascii="Times New Roman" w:hAnsi="Times New Roman" w:cs="Times New Roman"/>
          <w:sz w:val="24"/>
          <w:szCs w:val="24"/>
          <w:lang w:val="en-US"/>
        </w:rPr>
        <w:t>their</w:t>
      </w:r>
      <w:proofErr w:type="spellEnd"/>
      <w:r w:rsidRPr="004B2B0B">
        <w:rPr>
          <w:rFonts w:ascii="Times New Roman" w:hAnsi="Times New Roman" w:cs="Times New Roman"/>
          <w:sz w:val="24"/>
          <w:szCs w:val="24"/>
          <w:lang w:val="en-US"/>
        </w:rPr>
        <w:t xml:space="preserve"> the</w:t>
      </w:r>
      <w:proofErr w:type="gramEnd"/>
      <w:r w:rsidRPr="004B2B0B">
        <w:rPr>
          <w:rFonts w:ascii="Times New Roman" w:hAnsi="Times New Roman" w:cs="Times New Roman"/>
          <w:sz w:val="24"/>
          <w:szCs w:val="24"/>
          <w:lang w:val="en-US"/>
        </w:rPr>
        <w:t xml:space="preserve"> level in group B did not reach the values ​​in group A.</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lastRenderedPageBreak/>
        <w:t xml:space="preserve">With regard to macronutrients, in comparison with group A, the Ca level decreased by 2 times in the samples of group B and its increase by 1.6 times in the samples of group C. As the degenerative process progressed, the content of K increased (by 1.3 times </w:t>
      </w:r>
      <w:proofErr w:type="gramStart"/>
      <w:r w:rsidRPr="004B2B0B">
        <w:rPr>
          <w:rFonts w:ascii="Times New Roman" w:hAnsi="Times New Roman" w:cs="Times New Roman"/>
          <w:sz w:val="24"/>
          <w:szCs w:val="24"/>
          <w:lang w:val="en-US"/>
        </w:rPr>
        <w:t>in group</w:t>
      </w:r>
      <w:proofErr w:type="gramEnd"/>
      <w:r w:rsidRPr="004B2B0B">
        <w:rPr>
          <w:rFonts w:ascii="Times New Roman" w:hAnsi="Times New Roman" w:cs="Times New Roman"/>
          <w:sz w:val="24"/>
          <w:szCs w:val="24"/>
          <w:lang w:val="en-US"/>
        </w:rPr>
        <w:t xml:space="preserve"> C versus A). The greatest changes were noted in the Br samples (when comparing groups A and C, B and C), as well as </w:t>
      </w:r>
      <w:proofErr w:type="spellStart"/>
      <w:r w:rsidRPr="004B2B0B">
        <w:rPr>
          <w:rFonts w:ascii="Times New Roman" w:hAnsi="Times New Roman" w:cs="Times New Roman"/>
          <w:sz w:val="24"/>
          <w:szCs w:val="24"/>
          <w:lang w:val="en-US"/>
        </w:rPr>
        <w:t>Hf</w:t>
      </w:r>
      <w:proofErr w:type="spellEnd"/>
      <w:r w:rsidRPr="004B2B0B">
        <w:rPr>
          <w:rFonts w:ascii="Times New Roman" w:hAnsi="Times New Roman" w:cs="Times New Roman"/>
          <w:sz w:val="24"/>
          <w:szCs w:val="24"/>
          <w:lang w:val="en-US"/>
        </w:rPr>
        <w:t xml:space="preserve">, </w:t>
      </w:r>
      <w:proofErr w:type="spellStart"/>
      <w:r w:rsidRPr="004B2B0B">
        <w:rPr>
          <w:rFonts w:ascii="Times New Roman" w:hAnsi="Times New Roman" w:cs="Times New Roman"/>
          <w:sz w:val="24"/>
          <w:szCs w:val="24"/>
          <w:lang w:val="en-US"/>
        </w:rPr>
        <w:t>Sc</w:t>
      </w:r>
      <w:proofErr w:type="spellEnd"/>
      <w:r w:rsidRPr="004B2B0B">
        <w:rPr>
          <w:rFonts w:ascii="Times New Roman" w:hAnsi="Times New Roman" w:cs="Times New Roman"/>
          <w:sz w:val="24"/>
          <w:szCs w:val="24"/>
          <w:lang w:val="en-US"/>
        </w:rPr>
        <w:t>, and Zn (groups B and C).</w:t>
      </w:r>
    </w:p>
    <w:p w:rsidR="00304021" w:rsidRPr="004B2B0B" w:rsidRDefault="00304021" w:rsidP="004B2B0B">
      <w:pPr>
        <w:spacing w:after="0" w:line="360" w:lineRule="auto"/>
        <w:ind w:left="-510"/>
        <w:jc w:val="both"/>
        <w:rPr>
          <w:rFonts w:ascii="Times New Roman" w:hAnsi="Times New Roman" w:cs="Times New Roman"/>
          <w:b/>
          <w:sz w:val="24"/>
          <w:szCs w:val="24"/>
          <w:lang w:val="en-US"/>
        </w:rPr>
      </w:pPr>
      <w:r w:rsidRPr="004B2B0B">
        <w:rPr>
          <w:rFonts w:ascii="Times New Roman" w:hAnsi="Times New Roman" w:cs="Times New Roman"/>
          <w:b/>
          <w:sz w:val="24"/>
          <w:szCs w:val="24"/>
          <w:lang w:val="en-US"/>
        </w:rPr>
        <w:t>Conclusions</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1. </w:t>
      </w:r>
      <w:proofErr w:type="gramStart"/>
      <w:r w:rsidRPr="004B2B0B">
        <w:rPr>
          <w:rFonts w:ascii="Times New Roman" w:hAnsi="Times New Roman" w:cs="Times New Roman"/>
          <w:sz w:val="24"/>
          <w:szCs w:val="24"/>
          <w:lang w:val="en-US"/>
        </w:rPr>
        <w:t>With</w:t>
      </w:r>
      <w:proofErr w:type="gramEnd"/>
      <w:r w:rsidRPr="004B2B0B">
        <w:rPr>
          <w:rFonts w:ascii="Times New Roman" w:hAnsi="Times New Roman" w:cs="Times New Roman"/>
          <w:sz w:val="24"/>
          <w:szCs w:val="24"/>
          <w:lang w:val="en-US"/>
        </w:rPr>
        <w:t xml:space="preserve"> the development of degeneration in the tissues of the intervertebral discs, the content of the macro- and microelement composition of a number of essential elements changes.</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2. A change in the content of Na, K, Cl, </w:t>
      </w:r>
      <w:proofErr w:type="spellStart"/>
      <w:r w:rsidRPr="004B2B0B">
        <w:rPr>
          <w:rFonts w:ascii="Times New Roman" w:hAnsi="Times New Roman" w:cs="Times New Roman"/>
          <w:sz w:val="24"/>
          <w:szCs w:val="24"/>
          <w:lang w:val="en-US"/>
        </w:rPr>
        <w:t>Eu</w:t>
      </w:r>
      <w:proofErr w:type="spellEnd"/>
      <w:r w:rsidRPr="004B2B0B">
        <w:rPr>
          <w:rFonts w:ascii="Times New Roman" w:hAnsi="Times New Roman" w:cs="Times New Roman"/>
          <w:sz w:val="24"/>
          <w:szCs w:val="24"/>
          <w:lang w:val="en-US"/>
        </w:rPr>
        <w:t>, leads to a violation of the regulation of acid-base balance in the tissues, changes in the Fe content to a decrease in the supply of oxygen to the tissue of the intervertebral disc.</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3. A decrease in Ca, </w:t>
      </w:r>
      <w:proofErr w:type="spellStart"/>
      <w:r w:rsidRPr="004B2B0B">
        <w:rPr>
          <w:rFonts w:ascii="Times New Roman" w:hAnsi="Times New Roman" w:cs="Times New Roman"/>
          <w:sz w:val="24"/>
          <w:szCs w:val="24"/>
          <w:lang w:val="en-US"/>
        </w:rPr>
        <w:t>Mn</w:t>
      </w:r>
      <w:proofErr w:type="spellEnd"/>
      <w:r w:rsidRPr="004B2B0B">
        <w:rPr>
          <w:rFonts w:ascii="Times New Roman" w:hAnsi="Times New Roman" w:cs="Times New Roman"/>
          <w:sz w:val="24"/>
          <w:szCs w:val="24"/>
          <w:lang w:val="en-US"/>
        </w:rPr>
        <w:t xml:space="preserve">, </w:t>
      </w:r>
      <w:proofErr w:type="spellStart"/>
      <w:r w:rsidRPr="004B2B0B">
        <w:rPr>
          <w:rFonts w:ascii="Times New Roman" w:hAnsi="Times New Roman" w:cs="Times New Roman"/>
          <w:sz w:val="24"/>
          <w:szCs w:val="24"/>
          <w:lang w:val="en-US"/>
        </w:rPr>
        <w:t>Eu</w:t>
      </w:r>
      <w:proofErr w:type="spellEnd"/>
      <w:r w:rsidRPr="004B2B0B">
        <w:rPr>
          <w:rFonts w:ascii="Times New Roman" w:hAnsi="Times New Roman" w:cs="Times New Roman"/>
          <w:sz w:val="24"/>
          <w:szCs w:val="24"/>
          <w:lang w:val="en-US"/>
        </w:rPr>
        <w:t>, Zn, Br, Ag at the beginning of the degenerative process, and then a sharp increase in the subsequent stages of the development of degeneration leads to calcification of the soft tissues of the disc.</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4. Decrease in the quantitative composition of a number of essential vital elements Ag, Au, Br, Cr, </w:t>
      </w:r>
      <w:proofErr w:type="spellStart"/>
      <w:r w:rsidRPr="004B2B0B">
        <w:rPr>
          <w:rFonts w:ascii="Times New Roman" w:hAnsi="Times New Roman" w:cs="Times New Roman"/>
          <w:sz w:val="24"/>
          <w:szCs w:val="24"/>
          <w:lang w:val="en-US"/>
        </w:rPr>
        <w:t>Sc</w:t>
      </w:r>
      <w:proofErr w:type="spellEnd"/>
      <w:r w:rsidRPr="004B2B0B">
        <w:rPr>
          <w:rFonts w:ascii="Times New Roman" w:hAnsi="Times New Roman" w:cs="Times New Roman"/>
          <w:sz w:val="24"/>
          <w:szCs w:val="24"/>
          <w:lang w:val="en-US"/>
        </w:rPr>
        <w:t xml:space="preserve">, Sb, Ni, K, Na, </w:t>
      </w:r>
      <w:proofErr w:type="spellStart"/>
      <w:r w:rsidRPr="004B2B0B">
        <w:rPr>
          <w:rFonts w:ascii="Times New Roman" w:hAnsi="Times New Roman" w:cs="Times New Roman"/>
          <w:sz w:val="24"/>
          <w:szCs w:val="24"/>
          <w:lang w:val="en-US"/>
        </w:rPr>
        <w:t>Eu</w:t>
      </w:r>
      <w:proofErr w:type="spellEnd"/>
      <w:r w:rsidRPr="004B2B0B">
        <w:rPr>
          <w:rFonts w:ascii="Times New Roman" w:hAnsi="Times New Roman" w:cs="Times New Roman"/>
          <w:sz w:val="24"/>
          <w:szCs w:val="24"/>
          <w:lang w:val="en-US"/>
        </w:rPr>
        <w:t>, Fe and Co in dynamics violation of the metabolic process in the intervertebral discs contributes to the progression of the degree of degeneration of intervertebral disc tissues</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sz w:val="24"/>
          <w:szCs w:val="24"/>
          <w:lang w:val="en-US"/>
        </w:rPr>
        <w:t xml:space="preserve">Thus, a change in the content of trace element composition in tissues leads to disruption of metabolic processes occurring in the intervertebral discs and contributes to the progression of the degenerative process. Correlation of the microelement composition of the disc tissues </w:t>
      </w:r>
      <w:proofErr w:type="gramStart"/>
      <w:r w:rsidRPr="004B2B0B">
        <w:rPr>
          <w:rFonts w:ascii="Times New Roman" w:hAnsi="Times New Roman" w:cs="Times New Roman"/>
          <w:sz w:val="24"/>
          <w:szCs w:val="24"/>
          <w:lang w:val="en-US"/>
        </w:rPr>
        <w:t>can be used</w:t>
      </w:r>
      <w:proofErr w:type="gramEnd"/>
      <w:r w:rsidRPr="004B2B0B">
        <w:rPr>
          <w:rFonts w:ascii="Times New Roman" w:hAnsi="Times New Roman" w:cs="Times New Roman"/>
          <w:sz w:val="24"/>
          <w:szCs w:val="24"/>
          <w:lang w:val="en-US"/>
        </w:rPr>
        <w:t xml:space="preserve"> to predict the patient's condition and choose an adequate treatment.</w:t>
      </w:r>
    </w:p>
    <w:p w:rsidR="00304021" w:rsidRPr="004B2B0B" w:rsidRDefault="00304021" w:rsidP="004B2B0B">
      <w:pPr>
        <w:spacing w:after="0" w:line="360" w:lineRule="auto"/>
        <w:ind w:left="-510"/>
        <w:jc w:val="both"/>
        <w:rPr>
          <w:rFonts w:ascii="Times New Roman" w:hAnsi="Times New Roman" w:cs="Times New Roman"/>
          <w:sz w:val="24"/>
          <w:szCs w:val="24"/>
          <w:lang w:val="en-US"/>
        </w:rPr>
      </w:pPr>
      <w:r w:rsidRPr="004B2B0B">
        <w:rPr>
          <w:rFonts w:ascii="Times New Roman" w:hAnsi="Times New Roman" w:cs="Times New Roman"/>
          <w:b/>
          <w:sz w:val="24"/>
          <w:szCs w:val="24"/>
          <w:lang w:val="en-US"/>
        </w:rPr>
        <w:t>Key words:</w:t>
      </w:r>
      <w:r w:rsidRPr="004B2B0B">
        <w:rPr>
          <w:rFonts w:ascii="Times New Roman" w:hAnsi="Times New Roman" w:cs="Times New Roman"/>
          <w:sz w:val="24"/>
          <w:szCs w:val="24"/>
          <w:lang w:val="en-US"/>
        </w:rPr>
        <w:t xml:space="preserve"> </w:t>
      </w:r>
      <w:proofErr w:type="spellStart"/>
      <w:r w:rsidRPr="004B2B0B">
        <w:rPr>
          <w:rFonts w:ascii="Times New Roman" w:hAnsi="Times New Roman" w:cs="Times New Roman"/>
          <w:sz w:val="24"/>
          <w:szCs w:val="24"/>
          <w:lang w:val="en-US"/>
        </w:rPr>
        <w:t>osteochondrosis</w:t>
      </w:r>
      <w:proofErr w:type="spellEnd"/>
      <w:r w:rsidRPr="004B2B0B">
        <w:rPr>
          <w:rFonts w:ascii="Times New Roman" w:hAnsi="Times New Roman" w:cs="Times New Roman"/>
          <w:sz w:val="24"/>
          <w:szCs w:val="24"/>
          <w:lang w:val="en-US"/>
        </w:rPr>
        <w:t>, disc degeneration, intervertebral discs, neutron activation analysis, macro and microelements, disc homeostasis.</w:t>
      </w:r>
    </w:p>
    <w:sectPr w:rsidR="00304021" w:rsidRPr="004B2B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349"/>
    <w:rsid w:val="00144F65"/>
    <w:rsid w:val="00254DF4"/>
    <w:rsid w:val="00304021"/>
    <w:rsid w:val="004B2B0B"/>
    <w:rsid w:val="006B7D42"/>
    <w:rsid w:val="00BD3FC0"/>
    <w:rsid w:val="00BD628E"/>
    <w:rsid w:val="00CE6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2E8D8"/>
  <w15:chartTrackingRefBased/>
  <w15:docId w15:val="{16E9B0B3-E7F8-4BE1-AA71-CE7CA36A6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1203</Words>
  <Characters>6860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2021-05-22T09:10:00Z</dcterms:created>
  <dcterms:modified xsi:type="dcterms:W3CDTF">2021-05-22T11:51:00Z</dcterms:modified>
</cp:coreProperties>
</file>