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35A11" w14:textId="741537C3" w:rsidR="00AE3E37" w:rsidRDefault="000569B7" w:rsidP="0039445D">
      <w:pPr>
        <w:pStyle w:val="1"/>
        <w:spacing w:before="170"/>
        <w:ind w:firstLineChars="100" w:firstLine="353"/>
      </w:pPr>
      <w:r w:rsidRPr="000569B7">
        <w:rPr>
          <w:color w:val="337AB7"/>
        </w:rPr>
        <w:t>The Usefulness of Selective Nerve Block in Lumbar Spinal Stenosis in Cases with Inconsistent MRI Findings and Clinical Presentations</w:t>
      </w:r>
    </w:p>
    <w:p w14:paraId="15B3D505" w14:textId="77777777" w:rsidR="0039445D" w:rsidRDefault="0039445D" w:rsidP="0039445D">
      <w:pPr>
        <w:pStyle w:val="a3"/>
        <w:spacing w:before="73" w:line="198" w:lineRule="exact"/>
        <w:ind w:right="484"/>
        <w:rPr>
          <w:rFonts w:ascii="Arial"/>
        </w:rPr>
      </w:pPr>
    </w:p>
    <w:p w14:paraId="5BA30DF9" w14:textId="6D0937F0" w:rsidR="005973B9" w:rsidRDefault="00D604EE" w:rsidP="0039445D">
      <w:pPr>
        <w:pStyle w:val="a3"/>
        <w:spacing w:before="73" w:line="198" w:lineRule="exact"/>
        <w:ind w:right="484"/>
        <w:rPr>
          <w:rFonts w:ascii="Arial"/>
        </w:rPr>
      </w:pPr>
      <w:r>
        <w:rPr>
          <w:rFonts w:ascii="Arial"/>
        </w:rPr>
        <w:t xml:space="preserve">Author, </w:t>
      </w:r>
      <w:r w:rsidR="00125E6E">
        <w:rPr>
          <w:rFonts w:ascii="Arial"/>
        </w:rPr>
        <w:t>Affiliation</w:t>
      </w:r>
      <w:r w:rsidR="0014689C">
        <w:rPr>
          <w:rFonts w:ascii="Arial"/>
        </w:rPr>
        <w:t xml:space="preserve">: </w:t>
      </w:r>
      <w:proofErr w:type="spellStart"/>
      <w:r w:rsidR="0014689C">
        <w:rPr>
          <w:rFonts w:ascii="Arial"/>
        </w:rPr>
        <w:t>Dae</w:t>
      </w:r>
      <w:proofErr w:type="spellEnd"/>
      <w:r w:rsidR="0014689C">
        <w:rPr>
          <w:rFonts w:ascii="Arial"/>
        </w:rPr>
        <w:t xml:space="preserve"> Moo Shim, M.D., Ph.D. </w:t>
      </w:r>
      <w:r w:rsidR="0014689C">
        <w:t>Department Orthopedic Surgery,</w:t>
      </w:r>
      <w:r w:rsidR="0014689C">
        <w:t xml:space="preserve"> Gwangju Veterans Hospital, Gwangju,</w:t>
      </w:r>
      <w:r w:rsidR="0039445D">
        <w:t xml:space="preserve"> </w:t>
      </w:r>
      <w:r w:rsidR="0014689C">
        <w:t>Korea</w:t>
      </w:r>
    </w:p>
    <w:p w14:paraId="21345465" w14:textId="3492B3EB" w:rsidR="0039445D" w:rsidRDefault="009C1181" w:rsidP="0039445D">
      <w:pPr>
        <w:pStyle w:val="a3"/>
        <w:spacing w:before="73" w:line="198" w:lineRule="exact"/>
        <w:ind w:right="909"/>
        <w:rPr>
          <w:rFonts w:ascii="Arial"/>
        </w:rPr>
      </w:pPr>
      <w:r>
        <w:rPr>
          <w:rFonts w:ascii="Arial"/>
        </w:rPr>
        <w:t>Co-authors, Affiliation</w:t>
      </w:r>
      <w:r w:rsidR="0014689C">
        <w:rPr>
          <w:rFonts w:ascii="Arial"/>
          <w:sz w:val="20"/>
        </w:rPr>
        <w:t xml:space="preserve">: </w:t>
      </w:r>
      <w:r w:rsidR="0014689C" w:rsidRPr="0039445D">
        <w:rPr>
          <w:rFonts w:ascii="Arial"/>
        </w:rPr>
        <w:t>Byung-</w:t>
      </w:r>
      <w:proofErr w:type="spellStart"/>
      <w:r w:rsidR="0014689C" w:rsidRPr="0039445D">
        <w:rPr>
          <w:rFonts w:ascii="Arial"/>
        </w:rPr>
        <w:t>Taek</w:t>
      </w:r>
      <w:proofErr w:type="spellEnd"/>
      <w:r w:rsidR="0014689C" w:rsidRPr="0039445D">
        <w:rPr>
          <w:rFonts w:ascii="Arial"/>
        </w:rPr>
        <w:t xml:space="preserve"> Kwon, M.D</w:t>
      </w:r>
      <w:r w:rsidR="0014689C">
        <w:rPr>
          <w:rFonts w:ascii="Arial"/>
          <w:sz w:val="20"/>
        </w:rPr>
        <w:t xml:space="preserve">. </w:t>
      </w:r>
      <w:r w:rsidR="0039445D">
        <w:t>De</w:t>
      </w:r>
      <w:r w:rsidR="0039445D">
        <w:t xml:space="preserve">partment Orthopedic Surgery, </w:t>
      </w:r>
      <w:proofErr w:type="spellStart"/>
      <w:r w:rsidR="0039445D">
        <w:t>Myongji</w:t>
      </w:r>
      <w:proofErr w:type="spellEnd"/>
      <w:r w:rsidR="0039445D">
        <w:t xml:space="preserve"> Hospital, </w:t>
      </w:r>
      <w:proofErr w:type="spellStart"/>
      <w:r w:rsidR="0039445D">
        <w:t>Koyang</w:t>
      </w:r>
      <w:proofErr w:type="spellEnd"/>
      <w:r w:rsidR="0039445D">
        <w:t>, Korea</w:t>
      </w:r>
    </w:p>
    <w:p w14:paraId="77BDEEAA" w14:textId="77777777" w:rsidR="00AE3E37" w:rsidRDefault="00AE3E37">
      <w:pPr>
        <w:pStyle w:val="a3"/>
        <w:spacing w:before="3"/>
        <w:rPr>
          <w:rFonts w:ascii="Arial"/>
          <w:sz w:val="21"/>
        </w:rPr>
      </w:pPr>
    </w:p>
    <w:p w14:paraId="4C79D882" w14:textId="77777777"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14:paraId="7973CAAA" w14:textId="77777777" w:rsidR="00AE3E37" w:rsidRDefault="00A9710C">
      <w:pPr>
        <w:pStyle w:val="3"/>
        <w:spacing w:before="147"/>
        <w:jc w:val="both"/>
      </w:pPr>
      <w:r>
        <w:rPr>
          <w:color w:val="BF5A14"/>
        </w:rPr>
        <w:t>Abstract</w:t>
      </w:r>
      <w:r w:rsidR="00404E5B">
        <w:rPr>
          <w:color w:val="BF5A14"/>
        </w:rPr>
        <w:t xml:space="preserve"> (300 word limit)</w:t>
      </w:r>
    </w:p>
    <w:p w14:paraId="0BF408B3" w14:textId="77777777" w:rsidR="000569B7" w:rsidRDefault="00A9710C" w:rsidP="000569B7">
      <w:pPr>
        <w:pStyle w:val="a3"/>
        <w:spacing w:before="90" w:line="280" w:lineRule="auto"/>
        <w:ind w:left="100"/>
        <w:jc w:val="both"/>
      </w:pPr>
      <w:r>
        <w:t xml:space="preserve">Statement of the Problem: </w:t>
      </w:r>
      <w:r w:rsidR="000569B7">
        <w:t>MRI is known to be highly accurate for diagnosing spinal stenosis, but few studies have investigated the diagnostic accuracy of MRI for spinal canal stenosis. In addition, the most suitable treatment of patients with inconsistent clinical and MRI findings has not been established</w:t>
      </w:r>
      <w:r w:rsidR="000569B7">
        <w:t xml:space="preserve">. </w:t>
      </w:r>
      <w:r w:rsidR="000569B7">
        <w:t>This study analyzed the diagnostic and therapeutic usefulness of selective nerve root block (SNRB) in patients with spinal stenosis who show inconsistencies between magnetic resonance imaging (MRI) and clinical findings (e.g., dermatomes)</w:t>
      </w:r>
      <w:r>
        <w:t xml:space="preserve">. </w:t>
      </w:r>
      <w:r w:rsidR="000569B7">
        <w:t>Methods: This single-center, retrospective cohort study was conducted among 93 patients treated between January 2013 and December 2018, who underwent at least two SNRBs for single-level spinal stenosis on MRI with clinical discrepancies. Seventeen patients who were diagnosed with other causes of pain (e.g., spondylolisthesis, sacroiliac joint dysfunction, lower leg arterial occlusion) were excluded. The first SNRB targeted the lesion found on MRI. One week later, patients were assessed using a visual analog scale (VAS) and a second procedure was performed on the dermatome-indicated level if there was no improvement. VAS scores were also obtained 3 months after the procedure. Results: In total, 45 patients had central stenosis and 31 patients had foraminal stenosis. The average VAS score before the SNRB was 7.4±1.4. After the first procedure, the average VAS score was 5.2±2.6. After the second procedure, the average VAS score was 2.4±1.3, and after 3 months, it was 3.6±1.9. Of the patients with foraminal stenosis, 77.4% did not respond to the first block (based on MRI), but responded well to the second procedure (based on clinical symptoms) (p&lt;0.05).</w:t>
      </w:r>
      <w:r w:rsidR="000569B7">
        <w:t xml:space="preserve"> </w:t>
      </w:r>
      <w:r w:rsidR="000569B7">
        <w:t>Conclusions: SNRB targeting the level corresponding to clinical symptoms may be useful for locating the symptomatic nerve root and providing pain relief in patients with foraminal stenosis on MRI with discordant clinical findings</w:t>
      </w:r>
    </w:p>
    <w:p w14:paraId="0B904F4A" w14:textId="77777777" w:rsidR="0014689C" w:rsidRDefault="0014689C" w:rsidP="000569B7">
      <w:pPr>
        <w:pStyle w:val="a3"/>
        <w:spacing w:before="90" w:line="280" w:lineRule="auto"/>
        <w:ind w:left="100"/>
        <w:jc w:val="both"/>
        <w:rPr>
          <w:color w:val="BF5A14"/>
        </w:rPr>
      </w:pPr>
    </w:p>
    <w:p w14:paraId="3C07DFDF" w14:textId="6721824A" w:rsidR="00AE3E37" w:rsidRDefault="00A9710C" w:rsidP="000569B7">
      <w:pPr>
        <w:pStyle w:val="a3"/>
        <w:spacing w:before="90" w:line="280" w:lineRule="auto"/>
        <w:ind w:left="100"/>
        <w:jc w:val="both"/>
      </w:pPr>
      <w:r>
        <w:rPr>
          <w:color w:val="BF5A14"/>
        </w:rPr>
        <w:t>Image</w:t>
      </w:r>
    </w:p>
    <w:p w14:paraId="15243E30" w14:textId="06ED1659" w:rsidR="00AE3E37" w:rsidRDefault="000569B7" w:rsidP="0014689C">
      <w:pPr>
        <w:pStyle w:val="a3"/>
        <w:spacing w:before="2"/>
        <w:jc w:val="center"/>
        <w:rPr>
          <w:rFonts w:ascii="Arial"/>
          <w:b/>
          <w:sz w:val="16"/>
        </w:rPr>
      </w:pPr>
      <w:r>
        <w:rPr>
          <w:noProof/>
        </w:rPr>
        <w:drawing>
          <wp:inline distT="0" distB="0" distL="0" distR="0" wp14:anchorId="507F0FE6" wp14:editId="4427C32E">
            <wp:extent cx="2630805" cy="1583281"/>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59113" cy="1660500"/>
                    </a:xfrm>
                    <a:prstGeom prst="rect">
                      <a:avLst/>
                    </a:prstGeom>
                  </pic:spPr>
                </pic:pic>
              </a:graphicData>
            </a:graphic>
          </wp:inline>
        </w:drawing>
      </w:r>
    </w:p>
    <w:p w14:paraId="2A72788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7A10F89" w14:textId="201B3196" w:rsidR="0014689C" w:rsidRPr="0014689C" w:rsidRDefault="000569B7" w:rsidP="000371BE">
      <w:pPr>
        <w:pStyle w:val="a4"/>
        <w:numPr>
          <w:ilvl w:val="0"/>
          <w:numId w:val="3"/>
        </w:numPr>
        <w:tabs>
          <w:tab w:val="left" w:pos="384"/>
        </w:tabs>
        <w:spacing w:line="216" w:lineRule="exact"/>
        <w:ind w:right="137"/>
        <w:rPr>
          <w:sz w:val="18"/>
        </w:rPr>
      </w:pPr>
      <w:r w:rsidRPr="0014689C">
        <w:rPr>
          <w:sz w:val="18"/>
        </w:rPr>
        <w:t xml:space="preserve">Shim DM, Kim TK, Oh SK </w:t>
      </w:r>
      <w:r w:rsidR="0014689C" w:rsidRPr="0014689C">
        <w:rPr>
          <w:sz w:val="18"/>
        </w:rPr>
        <w:t>(2009)</w:t>
      </w:r>
      <w:r w:rsidRPr="0014689C">
        <w:rPr>
          <w:sz w:val="18"/>
        </w:rPr>
        <w:t xml:space="preserve"> Effectiveness of Selective Nerve Root Block on the Need for Surgical Treatment of Lumbar Spine - A Minimum 5 Years Follow up -. </w:t>
      </w:r>
      <w:proofErr w:type="spellStart"/>
      <w:r w:rsidRPr="0014689C">
        <w:rPr>
          <w:sz w:val="18"/>
        </w:rPr>
        <w:t>JKore</w:t>
      </w:r>
      <w:proofErr w:type="spellEnd"/>
      <w:r w:rsidRPr="0014689C">
        <w:rPr>
          <w:sz w:val="18"/>
        </w:rPr>
        <w:t/>
      </w:r>
      <w:proofErr w:type="spellStart"/>
      <w:r w:rsidRPr="0014689C">
        <w:rPr>
          <w:sz w:val="18"/>
        </w:rPr>
        <w:t>anOrthop</w:t>
      </w:r>
      <w:proofErr w:type="spellEnd"/>
      <w:r w:rsidRPr="0014689C">
        <w:rPr>
          <w:sz w:val="18"/>
        </w:rPr>
        <w:t xml:space="preserve"> Assoc. 44(1):118-2</w:t>
      </w:r>
    </w:p>
    <w:p w14:paraId="5F3E88B3" w14:textId="26996DEB" w:rsidR="005973B9" w:rsidRPr="0014689C" w:rsidRDefault="0014689C" w:rsidP="000F08DF">
      <w:pPr>
        <w:pStyle w:val="a4"/>
        <w:numPr>
          <w:ilvl w:val="0"/>
          <w:numId w:val="3"/>
        </w:numPr>
        <w:tabs>
          <w:tab w:val="left" w:pos="384"/>
        </w:tabs>
        <w:spacing w:line="216" w:lineRule="exact"/>
        <w:ind w:right="137"/>
        <w:rPr>
          <w:sz w:val="18"/>
        </w:rPr>
      </w:pPr>
      <w:r w:rsidRPr="0014689C">
        <w:rPr>
          <w:sz w:val="18"/>
        </w:rPr>
        <w:t>Cook CJ, Cook CE, Reiman MP</w:t>
      </w:r>
      <w:r w:rsidRPr="0014689C">
        <w:rPr>
          <w:sz w:val="18"/>
        </w:rPr>
        <w:t xml:space="preserve"> (2019)</w:t>
      </w:r>
      <w:r w:rsidRPr="0014689C">
        <w:rPr>
          <w:sz w:val="18"/>
        </w:rPr>
        <w:t xml:space="preserve"> Systematic review of diagnostic accuracy of patient history, clinical findings, and physical tests in the diagnosis of lumbar spinal stenosis. Eur Spine J.  Jul 16.</w:t>
      </w:r>
    </w:p>
    <w:p w14:paraId="359CECD5" w14:textId="77777777" w:rsidR="0014689C" w:rsidRDefault="0014689C" w:rsidP="009613A5">
      <w:pPr>
        <w:pStyle w:val="a4"/>
        <w:numPr>
          <w:ilvl w:val="0"/>
          <w:numId w:val="3"/>
        </w:numPr>
        <w:tabs>
          <w:tab w:val="left" w:pos="384"/>
        </w:tabs>
        <w:spacing w:before="92" w:line="218" w:lineRule="exact"/>
        <w:ind w:right="138" w:hanging="283"/>
        <w:rPr>
          <w:sz w:val="18"/>
        </w:rPr>
      </w:pPr>
      <w:proofErr w:type="spellStart"/>
      <w:r w:rsidRPr="0014689C">
        <w:rPr>
          <w:sz w:val="18"/>
        </w:rPr>
        <w:t>Mostofi</w:t>
      </w:r>
      <w:proofErr w:type="spellEnd"/>
      <w:r w:rsidRPr="0014689C">
        <w:rPr>
          <w:sz w:val="18"/>
        </w:rPr>
        <w:t xml:space="preserve"> K, Karimi </w:t>
      </w:r>
      <w:proofErr w:type="spellStart"/>
      <w:r w:rsidRPr="0014689C">
        <w:rPr>
          <w:sz w:val="18"/>
        </w:rPr>
        <w:t>Khouzani</w:t>
      </w:r>
      <w:proofErr w:type="spellEnd"/>
      <w:r w:rsidRPr="0014689C">
        <w:rPr>
          <w:sz w:val="18"/>
        </w:rPr>
        <w:t xml:space="preserve"> R</w:t>
      </w:r>
      <w:r w:rsidRPr="0014689C">
        <w:rPr>
          <w:sz w:val="18"/>
        </w:rPr>
        <w:t xml:space="preserve"> (2015)</w:t>
      </w:r>
      <w:r w:rsidRPr="0014689C">
        <w:rPr>
          <w:sz w:val="18"/>
        </w:rPr>
        <w:t xml:space="preserve"> Reliability of the Path of the Sciatic Nerve, Congruence between Patients’ History and Medical Imaging Evidence of Disc Herniation and Its Role in Surgical Decision Making. Asian Spine J. Apr;9(2):200-4.</w:t>
      </w:r>
    </w:p>
    <w:p w14:paraId="79098D47" w14:textId="6E4C7CA4" w:rsidR="0014689C" w:rsidRDefault="0014689C" w:rsidP="0014689C">
      <w:pPr>
        <w:pStyle w:val="a3"/>
        <w:numPr>
          <w:ilvl w:val="0"/>
          <w:numId w:val="3"/>
        </w:numPr>
        <w:spacing w:before="85" w:line="216" w:lineRule="exact"/>
        <w:ind w:right="138"/>
        <w:jc w:val="both"/>
        <w:rPr>
          <w:rFonts w:ascii="Calibri" w:hAnsi="Calibri"/>
        </w:rPr>
      </w:pPr>
      <w:proofErr w:type="spellStart"/>
      <w:r w:rsidRPr="0014689C">
        <w:rPr>
          <w:rFonts w:ascii="Calibri" w:eastAsia="Calibri" w:hAnsi="Calibri" w:cs="Calibri"/>
          <w:szCs w:val="22"/>
        </w:rPr>
        <w:t>Jeong</w:t>
      </w:r>
      <w:proofErr w:type="spellEnd"/>
      <w:r w:rsidRPr="0014689C">
        <w:rPr>
          <w:rFonts w:ascii="Calibri" w:eastAsia="Calibri" w:hAnsi="Calibri" w:cs="Calibri"/>
          <w:szCs w:val="22"/>
        </w:rPr>
        <w:t xml:space="preserve"> HY, Kim TK, Ha DH</w:t>
      </w:r>
      <w:r>
        <w:rPr>
          <w:rFonts w:ascii="Calibri" w:eastAsia="Calibri" w:hAnsi="Calibri" w:cs="Calibri"/>
          <w:szCs w:val="22"/>
        </w:rPr>
        <w:t xml:space="preserve"> (2016)</w:t>
      </w:r>
      <w:r w:rsidRPr="0014689C">
        <w:rPr>
          <w:rFonts w:ascii="Calibri" w:eastAsia="Calibri" w:hAnsi="Calibri" w:cs="Calibri"/>
          <w:szCs w:val="22"/>
        </w:rPr>
        <w:t xml:space="preserve"> Change in Neural Tube Size for a Lumbar Spinal Stenosis Patient on Axial Load</w:t>
      </w:r>
      <w:r w:rsidRPr="0014689C">
        <w:rPr>
          <w:rFonts w:ascii="Calibri" w:eastAsia="Calibri" w:hAnsi="Calibri" w:cs="Calibri"/>
          <w:szCs w:val="22"/>
        </w:rPr>
        <w:t/>
      </w:r>
      <w:proofErr w:type="spellStart"/>
      <w:r w:rsidRPr="0014689C">
        <w:rPr>
          <w:rFonts w:ascii="Calibri" w:eastAsia="Calibri" w:hAnsi="Calibri" w:cs="Calibri"/>
          <w:szCs w:val="22"/>
        </w:rPr>
        <w:t>ing</w:t>
      </w:r>
      <w:proofErr w:type="spellEnd"/>
      <w:r w:rsidRPr="0014689C">
        <w:rPr>
          <w:rFonts w:ascii="Calibri" w:eastAsia="Calibri" w:hAnsi="Calibri" w:cs="Calibri"/>
          <w:szCs w:val="22"/>
        </w:rPr>
        <w:t xml:space="preserve"> Magnetic Resonance Imaging. J Korean </w:t>
      </w:r>
      <w:proofErr w:type="spellStart"/>
      <w:r w:rsidRPr="0014689C">
        <w:rPr>
          <w:rFonts w:ascii="Calibri" w:eastAsia="Calibri" w:hAnsi="Calibri" w:cs="Calibri"/>
          <w:szCs w:val="22"/>
        </w:rPr>
        <w:t>Orthop</w:t>
      </w:r>
      <w:proofErr w:type="spellEnd"/>
      <w:r w:rsidRPr="0014689C">
        <w:rPr>
          <w:rFonts w:ascii="Calibri" w:eastAsia="Calibri" w:hAnsi="Calibri" w:cs="Calibri"/>
          <w:szCs w:val="22"/>
        </w:rPr>
        <w:t xml:space="preserve"> Assoc</w:t>
      </w:r>
      <w:r>
        <w:rPr>
          <w:rFonts w:ascii="Calibri" w:eastAsia="Calibri" w:hAnsi="Calibri" w:cs="Calibri"/>
          <w:szCs w:val="22"/>
        </w:rPr>
        <w:t>.</w:t>
      </w:r>
      <w:r w:rsidRPr="0014689C">
        <w:rPr>
          <w:rFonts w:ascii="Calibri" w:eastAsia="Calibri" w:hAnsi="Calibri" w:cs="Calibri"/>
          <w:szCs w:val="22"/>
        </w:rPr>
        <w:t xml:space="preserve"> 51(6):473-8.</w:t>
      </w:r>
      <w:r w:rsidR="005973B9">
        <w:rPr>
          <w:rFonts w:ascii="Calibri" w:hAnsi="Calibri"/>
        </w:rPr>
        <w:t>5.</w:t>
      </w:r>
    </w:p>
    <w:p w14:paraId="5EBC827F" w14:textId="553C04DC" w:rsidR="00AE3E37" w:rsidRPr="0014689C" w:rsidRDefault="0014689C" w:rsidP="009D054C">
      <w:pPr>
        <w:pStyle w:val="a4"/>
        <w:numPr>
          <w:ilvl w:val="0"/>
          <w:numId w:val="3"/>
        </w:numPr>
        <w:sectPr w:rsidR="00AE3E37" w:rsidRPr="0014689C">
          <w:type w:val="continuous"/>
          <w:pgSz w:w="11910" w:h="16840"/>
          <w:pgMar w:top="1740" w:right="600" w:bottom="840" w:left="620" w:header="720" w:footer="720" w:gutter="0"/>
          <w:cols w:num="2" w:space="720" w:equalWidth="0">
            <w:col w:w="5214" w:space="138"/>
            <w:col w:w="5338"/>
          </w:cols>
        </w:sectPr>
      </w:pPr>
      <w:proofErr w:type="spellStart"/>
      <w:r w:rsidRPr="0014689C">
        <w:rPr>
          <w:sz w:val="18"/>
          <w:szCs w:val="18"/>
        </w:rPr>
        <w:t>Mataki</w:t>
      </w:r>
      <w:proofErr w:type="spellEnd"/>
      <w:r w:rsidRPr="0014689C">
        <w:rPr>
          <w:sz w:val="18"/>
          <w:szCs w:val="18"/>
        </w:rPr>
        <w:t xml:space="preserve"> K, </w:t>
      </w:r>
      <w:proofErr w:type="spellStart"/>
      <w:r w:rsidRPr="0014689C">
        <w:rPr>
          <w:sz w:val="18"/>
          <w:szCs w:val="18"/>
        </w:rPr>
        <w:t>Koda</w:t>
      </w:r>
      <w:proofErr w:type="spellEnd"/>
      <w:r w:rsidRPr="0014689C">
        <w:rPr>
          <w:sz w:val="18"/>
          <w:szCs w:val="18"/>
        </w:rPr>
        <w:t xml:space="preserve"> M, </w:t>
      </w:r>
      <w:proofErr w:type="spellStart"/>
      <w:r w:rsidRPr="0014689C">
        <w:rPr>
          <w:sz w:val="18"/>
          <w:szCs w:val="18"/>
        </w:rPr>
        <w:t>Shibao</w:t>
      </w:r>
      <w:proofErr w:type="spellEnd"/>
      <w:r w:rsidRPr="0014689C">
        <w:rPr>
          <w:sz w:val="18"/>
          <w:szCs w:val="18"/>
        </w:rPr>
        <w:t xml:space="preserve"> Y</w:t>
      </w:r>
      <w:r>
        <w:rPr>
          <w:sz w:val="18"/>
          <w:szCs w:val="18"/>
        </w:rPr>
        <w:t xml:space="preserve"> (2019)</w:t>
      </w:r>
      <w:r w:rsidRPr="0014689C">
        <w:rPr>
          <w:sz w:val="18"/>
          <w:szCs w:val="18"/>
        </w:rPr>
        <w:t xml:space="preserve"> Successful </w:t>
      </w:r>
      <w:proofErr w:type="spellStart"/>
      <w:r w:rsidRPr="0014689C">
        <w:rPr>
          <w:sz w:val="18"/>
          <w:szCs w:val="18"/>
        </w:rPr>
        <w:t>visualiza</w:t>
      </w:r>
      <w:proofErr w:type="spellEnd"/>
      <w:r w:rsidRPr="0014689C">
        <w:rPr>
          <w:sz w:val="18"/>
          <w:szCs w:val="18"/>
        </w:rPr>
        <w:t/>
      </w:r>
      <w:proofErr w:type="spellStart"/>
      <w:r w:rsidRPr="0014689C">
        <w:rPr>
          <w:sz w:val="18"/>
          <w:szCs w:val="18"/>
        </w:rPr>
        <w:t>tion</w:t>
      </w:r>
      <w:proofErr w:type="spellEnd"/>
      <w:r w:rsidRPr="0014689C">
        <w:rPr>
          <w:sz w:val="18"/>
          <w:szCs w:val="18"/>
        </w:rPr>
        <w:t xml:space="preserve"> of dynamic change of lumbar nerve root compression with the patient in both upright and prone positions using dynamic digital tomosynthesis-</w:t>
      </w:r>
      <w:proofErr w:type="spellStart"/>
      <w:r w:rsidRPr="0014689C">
        <w:rPr>
          <w:sz w:val="18"/>
          <w:szCs w:val="18"/>
        </w:rPr>
        <w:t>radiculography</w:t>
      </w:r>
      <w:proofErr w:type="spellEnd"/>
      <w:r w:rsidRPr="0014689C">
        <w:rPr>
          <w:sz w:val="18"/>
          <w:szCs w:val="18"/>
        </w:rPr>
        <w:t xml:space="preserve"> in patients with lumbar foraminal stenosis: An initial report of three cases. J Clin </w:t>
      </w:r>
      <w:proofErr w:type="spellStart"/>
      <w:r w:rsidRPr="0014689C">
        <w:rPr>
          <w:sz w:val="18"/>
          <w:szCs w:val="18"/>
        </w:rPr>
        <w:t>Neurosci</w:t>
      </w:r>
      <w:proofErr w:type="spellEnd"/>
      <w:r w:rsidRPr="0014689C">
        <w:rPr>
          <w:sz w:val="18"/>
          <w:szCs w:val="18"/>
        </w:rPr>
        <w:t xml:space="preserve">. </w:t>
      </w:r>
      <w:r>
        <w:rPr>
          <w:sz w:val="18"/>
          <w:szCs w:val="18"/>
        </w:rPr>
        <w:t xml:space="preserve"> </w:t>
      </w:r>
      <w:r w:rsidRPr="0014689C">
        <w:rPr>
          <w:sz w:val="18"/>
          <w:szCs w:val="18"/>
        </w:rPr>
        <w:t>Apr;</w:t>
      </w:r>
      <w:r>
        <w:rPr>
          <w:sz w:val="18"/>
          <w:szCs w:val="18"/>
        </w:rPr>
        <w:t xml:space="preserve"> </w:t>
      </w:r>
      <w:r w:rsidRPr="0014689C">
        <w:rPr>
          <w:sz w:val="18"/>
          <w:szCs w:val="18"/>
        </w:rPr>
        <w:t>62:256-9.</w:t>
      </w:r>
    </w:p>
    <w:p w14:paraId="2F105B8C" w14:textId="346E0714" w:rsidR="0014689C" w:rsidRDefault="0014689C">
      <w:pPr>
        <w:rPr>
          <w:rFonts w:ascii="Calibri"/>
          <w:sz w:val="20"/>
          <w:szCs w:val="18"/>
        </w:rPr>
      </w:pPr>
      <w:r>
        <w:rPr>
          <w:rFonts w:ascii="Calibri"/>
          <w:sz w:val="20"/>
        </w:rPr>
        <w:br w:type="page"/>
      </w:r>
    </w:p>
    <w:p w14:paraId="7C125A5C" w14:textId="67A8E42F" w:rsidR="0014689C" w:rsidRPr="00A126D8" w:rsidRDefault="0014689C">
      <w:pPr>
        <w:pStyle w:val="a3"/>
        <w:rPr>
          <w:rFonts w:ascii="Calibri"/>
          <w:sz w:val="20"/>
        </w:rPr>
      </w:pPr>
    </w:p>
    <w:p w14:paraId="3DE9AED4"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62E6B48C" wp14:editId="47A95C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99833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353E5BD" w14:textId="5546D2C4" w:rsidR="00A126D8" w:rsidRDefault="0039445D" w:rsidP="00A126D8">
      <w:pPr>
        <w:spacing w:before="92"/>
        <w:ind w:right="4234"/>
        <w:rPr>
          <w:rFonts w:ascii="Arial"/>
          <w:color w:val="BF5A14"/>
        </w:rPr>
      </w:pPr>
      <w:r>
        <w:rPr>
          <w:rFonts w:cstheme="minorHAnsi"/>
          <w:noProof/>
          <w:lang w:eastAsia="ko-KR"/>
        </w:rPr>
        <w:drawing>
          <wp:anchor distT="0" distB="0" distL="114300" distR="114300" simplePos="0" relativeHeight="251659776" behindDoc="0" locked="0" layoutInCell="1" allowOverlap="1" wp14:anchorId="28D58F6D" wp14:editId="1E5C6897">
            <wp:simplePos x="0" y="0"/>
            <wp:positionH relativeFrom="column">
              <wp:posOffset>2893695</wp:posOffset>
            </wp:positionH>
            <wp:positionV relativeFrom="paragraph">
              <wp:posOffset>105410</wp:posOffset>
            </wp:positionV>
            <wp:extent cx="960120" cy="1439545"/>
            <wp:effectExtent l="0" t="0" r="0" b="8255"/>
            <wp:wrapThrough wrapText="bothSides">
              <wp:wrapPolygon edited="0">
                <wp:start x="0" y="0"/>
                <wp:lineTo x="0" y="21438"/>
                <wp:lineTo x="21000" y="21438"/>
                <wp:lineTo x="21000" y="0"/>
                <wp:lineTo x="0" y="0"/>
              </wp:wrapPolygon>
            </wp:wrapThrough>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0120" cy="1439545"/>
                    </a:xfrm>
                    <a:prstGeom prst="rect">
                      <a:avLst/>
                    </a:prstGeom>
                    <a:noFill/>
                    <a:ln>
                      <a:noFill/>
                    </a:ln>
                  </pic:spPr>
                </pic:pic>
              </a:graphicData>
            </a:graphic>
            <wp14:sizeRelH relativeFrom="margin">
              <wp14:pctWidth>0</wp14:pctWidth>
            </wp14:sizeRelH>
          </wp:anchor>
        </w:drawing>
      </w:r>
    </w:p>
    <w:p w14:paraId="44A13F74" w14:textId="2E27671D" w:rsidR="00A126D8" w:rsidRDefault="00A126D8" w:rsidP="00A126D8">
      <w:pPr>
        <w:spacing w:before="92"/>
        <w:ind w:right="4234"/>
        <w:rPr>
          <w:rFonts w:ascii="Arial"/>
          <w:color w:val="BF5A14"/>
        </w:rPr>
      </w:pPr>
    </w:p>
    <w:p w14:paraId="38AB87DF" w14:textId="77777777" w:rsidR="0039445D" w:rsidRDefault="0039445D" w:rsidP="00A126D8">
      <w:pPr>
        <w:spacing w:before="92"/>
        <w:ind w:right="4234"/>
        <w:rPr>
          <w:rFonts w:ascii="Arial"/>
          <w:color w:val="BF5A14"/>
        </w:rPr>
      </w:pPr>
    </w:p>
    <w:p w14:paraId="5EC2D6F3" w14:textId="77777777" w:rsidR="008E6759" w:rsidRDefault="008E6759" w:rsidP="00A126D8">
      <w:pPr>
        <w:spacing w:before="92"/>
        <w:ind w:right="4234" w:firstLine="4253"/>
        <w:rPr>
          <w:rFonts w:ascii="Arial"/>
          <w:b/>
          <w:color w:val="000000" w:themeColor="text1"/>
          <w:sz w:val="20"/>
          <w:szCs w:val="20"/>
        </w:rPr>
      </w:pPr>
    </w:p>
    <w:p w14:paraId="6E6CAE1C" w14:textId="77777777" w:rsidR="008E6759" w:rsidRDefault="008E6759" w:rsidP="00A126D8">
      <w:pPr>
        <w:spacing w:before="92"/>
        <w:ind w:right="4234" w:firstLine="4253"/>
        <w:rPr>
          <w:rFonts w:ascii="Arial"/>
          <w:b/>
          <w:color w:val="000000" w:themeColor="text1"/>
          <w:sz w:val="20"/>
          <w:szCs w:val="20"/>
        </w:rPr>
      </w:pPr>
    </w:p>
    <w:p w14:paraId="5A6060BB" w14:textId="19108511" w:rsidR="008E6759" w:rsidRDefault="008E6759" w:rsidP="00A126D8">
      <w:pPr>
        <w:spacing w:before="92"/>
        <w:ind w:right="4234" w:firstLine="4253"/>
        <w:rPr>
          <w:rFonts w:ascii="Arial"/>
          <w:b/>
          <w:color w:val="000000" w:themeColor="text1"/>
          <w:sz w:val="20"/>
          <w:szCs w:val="20"/>
        </w:rPr>
      </w:pPr>
    </w:p>
    <w:p w14:paraId="29CDAB2E" w14:textId="77777777" w:rsidR="0039445D" w:rsidRDefault="0039445D" w:rsidP="00A126D8">
      <w:pPr>
        <w:spacing w:before="92"/>
        <w:ind w:right="4234" w:firstLine="4253"/>
        <w:rPr>
          <w:rFonts w:ascii="Arial"/>
          <w:b/>
          <w:color w:val="000000" w:themeColor="text1"/>
          <w:sz w:val="20"/>
          <w:szCs w:val="20"/>
        </w:rPr>
      </w:pPr>
    </w:p>
    <w:p w14:paraId="790C1D08" w14:textId="5585393B" w:rsidR="00A126D8" w:rsidRPr="00A126D8" w:rsidRDefault="0039445D" w:rsidP="0039445D">
      <w:pPr>
        <w:spacing w:before="92"/>
        <w:ind w:right="4027" w:firstLine="4253"/>
        <w:rPr>
          <w:rFonts w:ascii="Arial" w:hint="eastAsia"/>
          <w:b/>
          <w:color w:val="000000" w:themeColor="text1"/>
          <w:sz w:val="20"/>
          <w:szCs w:val="20"/>
        </w:rPr>
      </w:pPr>
      <w:r w:rsidRPr="0039445D">
        <w:t xml:space="preserve"> </w:t>
      </w:r>
      <w:r w:rsidRPr="0039445D">
        <w:rPr>
          <w:rFonts w:ascii="Arial"/>
          <w:b/>
          <w:color w:val="000000" w:themeColor="text1"/>
          <w:sz w:val="20"/>
          <w:szCs w:val="20"/>
        </w:rPr>
        <w:t>Byung-</w:t>
      </w:r>
      <w:proofErr w:type="spellStart"/>
      <w:r w:rsidRPr="0039445D">
        <w:rPr>
          <w:rFonts w:ascii="Arial"/>
          <w:b/>
          <w:color w:val="000000" w:themeColor="text1"/>
          <w:sz w:val="20"/>
          <w:szCs w:val="20"/>
        </w:rPr>
        <w:t>Taek</w:t>
      </w:r>
      <w:proofErr w:type="spellEnd"/>
      <w:r w:rsidRPr="0039445D">
        <w:rPr>
          <w:rFonts w:ascii="Arial"/>
          <w:b/>
          <w:color w:val="000000" w:themeColor="text1"/>
          <w:sz w:val="20"/>
          <w:szCs w:val="20"/>
        </w:rPr>
        <w:t xml:space="preserve"> Kwon, M.D.</w:t>
      </w:r>
    </w:p>
    <w:p w14:paraId="60C2AF38" w14:textId="7777777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7C8E62A" w14:textId="3FB7C706" w:rsidR="00AE3E37" w:rsidRDefault="00066FC3">
      <w:pPr>
        <w:spacing w:before="41" w:line="154" w:lineRule="exact"/>
        <w:ind w:left="213" w:right="231"/>
        <w:jc w:val="both"/>
        <w:rPr>
          <w:rFonts w:ascii="Arial"/>
          <w:sz w:val="14"/>
        </w:rPr>
      </w:pPr>
      <w:r w:rsidRPr="00066FC3">
        <w:rPr>
          <w:rFonts w:ascii="Arial"/>
          <w:sz w:val="14"/>
        </w:rPr>
        <w:t>Dr kwon is a Korean orthopedic surgeon who has expertise in the Improvement of spinal diseases and pain caused by the spine. He studies spinal diseases, surgical procedures and non-invasive treatments such as selective nerve root block to evaluate the effective diagnosis and treatment.</w:t>
      </w:r>
    </w:p>
    <w:p w14:paraId="6132A588" w14:textId="7E831670" w:rsidR="00AE3E37" w:rsidRDefault="00A9710C">
      <w:pPr>
        <w:spacing w:before="62"/>
        <w:ind w:left="4217" w:right="4235"/>
        <w:jc w:val="center"/>
        <w:rPr>
          <w:rFonts w:ascii="Arial"/>
          <w:sz w:val="14"/>
        </w:rPr>
      </w:pPr>
      <w:r>
        <w:rPr>
          <w:rFonts w:ascii="Arial"/>
          <w:sz w:val="14"/>
        </w:rPr>
        <w:t xml:space="preserve">Email: </w:t>
      </w:r>
      <w:hyperlink r:id="rId11" w:history="1">
        <w:r w:rsidR="0014689C" w:rsidRPr="005300DB">
          <w:rPr>
            <w:rStyle w:val="a8"/>
            <w:rFonts w:ascii="Arial"/>
            <w:sz w:val="14"/>
          </w:rPr>
          <w:t>osbtkwon@gmail.com</w:t>
        </w:r>
      </w:hyperlink>
    </w:p>
    <w:p w14:paraId="6F054F29"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A6D41"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D9BF9CE" w14:textId="3D743A3F" w:rsidR="00AE3E37" w:rsidRDefault="00AE3E37">
      <w:pPr>
        <w:rPr>
          <w:rFonts w:ascii="Minion Pro"/>
          <w:sz w:val="24"/>
        </w:rPr>
        <w:sectPr w:rsidR="00AE3E37">
          <w:type w:val="continuous"/>
          <w:pgSz w:w="11910" w:h="16840"/>
          <w:pgMar w:top="1740" w:right="600" w:bottom="840" w:left="620" w:header="720" w:footer="720" w:gutter="0"/>
          <w:cols w:space="720"/>
        </w:sectPr>
      </w:pPr>
    </w:p>
    <w:p w14:paraId="73CB3251"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82C1B" w14:textId="77777777" w:rsidR="00130FA7" w:rsidRDefault="00130FA7">
      <w:r>
        <w:separator/>
      </w:r>
    </w:p>
  </w:endnote>
  <w:endnote w:type="continuationSeparator" w:id="0">
    <w:p w14:paraId="73B882A2" w14:textId="77777777" w:rsidR="00130FA7" w:rsidRDefault="00130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0F15"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E7BE0" w14:textId="77777777" w:rsidR="00130FA7" w:rsidRDefault="00130FA7">
      <w:r>
        <w:separator/>
      </w:r>
    </w:p>
  </w:footnote>
  <w:footnote w:type="continuationSeparator" w:id="0">
    <w:p w14:paraId="47994F45" w14:textId="77777777" w:rsidR="00130FA7" w:rsidRDefault="00130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1DBC" w14:textId="745C4376" w:rsidR="00AE3E37" w:rsidRDefault="008E6759">
    <w:pPr>
      <w:pStyle w:val="a3"/>
      <w:spacing w:line="14" w:lineRule="auto"/>
      <w:rPr>
        <w:sz w:val="20"/>
      </w:rPr>
    </w:pPr>
    <w:r>
      <w:rPr>
        <w:noProof/>
        <w:sz w:val="20"/>
      </w:rPr>
      <w:drawing>
        <wp:anchor distT="0" distB="0" distL="114300" distR="114300" simplePos="0" relativeHeight="503313000" behindDoc="1" locked="0" layoutInCell="1" allowOverlap="1" wp14:anchorId="3DF05896" wp14:editId="7D4F1AC4">
          <wp:simplePos x="0" y="0"/>
          <wp:positionH relativeFrom="margin">
            <wp:align>center</wp:align>
          </wp:positionH>
          <wp:positionV relativeFrom="paragraph">
            <wp:posOffset>-182245</wp:posOffset>
          </wp:positionV>
          <wp:extent cx="6821805" cy="885825"/>
          <wp:effectExtent l="0" t="0" r="0" b="9525"/>
          <wp:wrapThrough wrapText="bothSides">
            <wp:wrapPolygon edited="0">
              <wp:start x="0" y="0"/>
              <wp:lineTo x="0" y="21368"/>
              <wp:lineTo x="21534" y="21368"/>
              <wp:lineTo x="21534" y="0"/>
              <wp:lineTo x="0" y="0"/>
            </wp:wrapPolygon>
          </wp:wrapThrough>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21805" cy="885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69B7"/>
    <w:rsid w:val="000579E6"/>
    <w:rsid w:val="00066FC3"/>
    <w:rsid w:val="00082E46"/>
    <w:rsid w:val="000E2911"/>
    <w:rsid w:val="00125E6E"/>
    <w:rsid w:val="001263DF"/>
    <w:rsid w:val="00130FA7"/>
    <w:rsid w:val="0014689C"/>
    <w:rsid w:val="001D105D"/>
    <w:rsid w:val="001E763C"/>
    <w:rsid w:val="00237D48"/>
    <w:rsid w:val="00255F0C"/>
    <w:rsid w:val="00292ED9"/>
    <w:rsid w:val="002A43AB"/>
    <w:rsid w:val="00314AFB"/>
    <w:rsid w:val="0039445D"/>
    <w:rsid w:val="003B76D9"/>
    <w:rsid w:val="00404E5B"/>
    <w:rsid w:val="00414F7B"/>
    <w:rsid w:val="004355DC"/>
    <w:rsid w:val="004749B4"/>
    <w:rsid w:val="00494130"/>
    <w:rsid w:val="004F3523"/>
    <w:rsid w:val="005526D6"/>
    <w:rsid w:val="00593E8C"/>
    <w:rsid w:val="005973B9"/>
    <w:rsid w:val="005B3A56"/>
    <w:rsid w:val="006060CE"/>
    <w:rsid w:val="0063497F"/>
    <w:rsid w:val="00692DFB"/>
    <w:rsid w:val="00733CCC"/>
    <w:rsid w:val="0078738A"/>
    <w:rsid w:val="00871A08"/>
    <w:rsid w:val="00873DF0"/>
    <w:rsid w:val="008756E6"/>
    <w:rsid w:val="008E6759"/>
    <w:rsid w:val="00903D0A"/>
    <w:rsid w:val="009B2D44"/>
    <w:rsid w:val="009C1181"/>
    <w:rsid w:val="00A07E82"/>
    <w:rsid w:val="00A126D8"/>
    <w:rsid w:val="00A64D0E"/>
    <w:rsid w:val="00A9710C"/>
    <w:rsid w:val="00AE1F2A"/>
    <w:rsid w:val="00AE3E37"/>
    <w:rsid w:val="00B21A57"/>
    <w:rsid w:val="00B31823"/>
    <w:rsid w:val="00B47616"/>
    <w:rsid w:val="00B75E0E"/>
    <w:rsid w:val="00C33602"/>
    <w:rsid w:val="00CA4143"/>
    <w:rsid w:val="00CD6F55"/>
    <w:rsid w:val="00D604EE"/>
    <w:rsid w:val="00D62425"/>
    <w:rsid w:val="00DE3104"/>
    <w:rsid w:val="00ED4E1F"/>
    <w:rsid w:val="00EF0EE1"/>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288C67"/>
  <w15:docId w15:val="{6EEA9A79-99D4-4EAB-8F15-9346A0E44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styleId="a9">
    <w:name w:val="Unresolved Mention"/>
    <w:basedOn w:val="a0"/>
    <w:uiPriority w:val="99"/>
    <w:semiHidden/>
    <w:unhideWhenUsed/>
    <w:rsid w:val="001468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sbtkwon@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587</Words>
  <Characters>3352</Characters>
  <Application>Microsoft Office Word</Application>
  <DocSecurity>0</DocSecurity>
  <Lines>27</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권 병택</cp:lastModifiedBy>
  <cp:revision>2</cp:revision>
  <dcterms:created xsi:type="dcterms:W3CDTF">2021-05-16T05:53:00Z</dcterms:created>
  <dcterms:modified xsi:type="dcterms:W3CDTF">2021-05-16T05:53:00Z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