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D5C" w:rsidRPr="002C2DCE" w:rsidRDefault="007D4D5C" w:rsidP="007D4D5C">
      <w:pPr>
        <w:spacing w:line="360" w:lineRule="auto"/>
        <w:rPr>
          <w:rFonts w:ascii="Times New Roman" w:hAnsi="Times New Roman" w:cs="Times New Roman"/>
          <w:sz w:val="24"/>
          <w:szCs w:val="28"/>
        </w:rPr>
      </w:pPr>
      <w:r w:rsidRPr="002C2DCE">
        <w:rPr>
          <w:rFonts w:ascii="Times New Roman" w:hAnsi="Times New Roman" w:cs="Times New Roman"/>
          <w:color w:val="000000" w:themeColor="text1"/>
          <w:sz w:val="24"/>
          <w:szCs w:val="28"/>
          <w:lang w:val="en-US"/>
        </w:rPr>
        <w:t xml:space="preserve">OUTCOME OF SURGICAL TREATMENT </w:t>
      </w:r>
      <w:proofErr w:type="gramStart"/>
      <w:r w:rsidRPr="002C2DCE">
        <w:rPr>
          <w:rFonts w:ascii="Times New Roman" w:hAnsi="Times New Roman" w:cs="Times New Roman"/>
          <w:color w:val="000000" w:themeColor="text1"/>
          <w:sz w:val="24"/>
          <w:szCs w:val="28"/>
          <w:lang w:val="en-US"/>
        </w:rPr>
        <w:t xml:space="preserve">FOR  </w:t>
      </w:r>
      <w:r w:rsidRPr="002C2DCE">
        <w:rPr>
          <w:rFonts w:ascii="Times New Roman" w:hAnsi="Times New Roman" w:cs="Times New Roman"/>
          <w:sz w:val="24"/>
          <w:szCs w:val="28"/>
        </w:rPr>
        <w:t>METASTATIC</w:t>
      </w:r>
      <w:proofErr w:type="gramEnd"/>
      <w:r w:rsidRPr="002C2DCE">
        <w:rPr>
          <w:rFonts w:ascii="Times New Roman" w:hAnsi="Times New Roman" w:cs="Times New Roman"/>
          <w:sz w:val="24"/>
          <w:szCs w:val="28"/>
        </w:rPr>
        <w:t xml:space="preserve"> SPINAL CORD COMPRESSION - A SINGLE CENTRE RETROSPECTIVE STUDY</w:t>
      </w:r>
    </w:p>
    <w:p w:rsidR="007D4D5C" w:rsidRPr="002C2DCE" w:rsidRDefault="007D4D5C" w:rsidP="007D4D5C">
      <w:pPr>
        <w:rPr>
          <w:rFonts w:ascii="Times New Roman" w:hAnsi="Times New Roman" w:cs="Times New Roman"/>
        </w:rPr>
      </w:pPr>
      <w:r w:rsidRPr="002C2DCE">
        <w:rPr>
          <w:rFonts w:ascii="Times New Roman" w:hAnsi="Times New Roman" w:cs="Times New Roman"/>
        </w:rPr>
        <w:t xml:space="preserve">Syed M </w:t>
      </w:r>
      <w:proofErr w:type="spellStart"/>
      <w:r w:rsidRPr="002C2DCE">
        <w:rPr>
          <w:rFonts w:ascii="Times New Roman" w:hAnsi="Times New Roman" w:cs="Times New Roman"/>
        </w:rPr>
        <w:t>M</w:t>
      </w:r>
      <w:proofErr w:type="spellEnd"/>
      <w:r w:rsidRPr="002C2DCE">
        <w:rPr>
          <w:rFonts w:ascii="Times New Roman" w:hAnsi="Times New Roman" w:cs="Times New Roman"/>
        </w:rPr>
        <w:t xml:space="preserve"> Hashmi </w:t>
      </w:r>
      <w:r w:rsidRPr="002C2DCE">
        <w:rPr>
          <w:rFonts w:ascii="Times New Roman" w:hAnsi="Times New Roman" w:cs="Times New Roman"/>
          <w:vertAlign w:val="superscript"/>
        </w:rPr>
        <w:t>1</w:t>
      </w:r>
      <w:r w:rsidRPr="002C2DCE">
        <w:rPr>
          <w:rFonts w:ascii="Times New Roman" w:hAnsi="Times New Roman" w:cs="Times New Roman"/>
        </w:rPr>
        <w:t>, Ibrahim Hammoud</w:t>
      </w:r>
      <w:r w:rsidRPr="002C2DCE">
        <w:rPr>
          <w:rFonts w:ascii="Times New Roman" w:hAnsi="Times New Roman" w:cs="Times New Roman"/>
          <w:vertAlign w:val="superscript"/>
        </w:rPr>
        <w:t>1</w:t>
      </w:r>
      <w:r w:rsidRPr="002C2DCE">
        <w:rPr>
          <w:rFonts w:ascii="Times New Roman" w:hAnsi="Times New Roman" w:cs="Times New Roman"/>
        </w:rPr>
        <w:t xml:space="preserve">, </w:t>
      </w:r>
      <w:proofErr w:type="spellStart"/>
      <w:r w:rsidRPr="002C2DCE">
        <w:rPr>
          <w:rFonts w:ascii="Times New Roman" w:hAnsi="Times New Roman" w:cs="Times New Roman"/>
        </w:rPr>
        <w:t>Afaq</w:t>
      </w:r>
      <w:proofErr w:type="spellEnd"/>
      <w:r w:rsidRPr="002C2DCE">
        <w:rPr>
          <w:rFonts w:ascii="Times New Roman" w:hAnsi="Times New Roman" w:cs="Times New Roman"/>
        </w:rPr>
        <w:t xml:space="preserve"> Sartaj</w:t>
      </w:r>
      <w:r w:rsidRPr="002C2DCE">
        <w:rPr>
          <w:rFonts w:ascii="Times New Roman" w:hAnsi="Times New Roman" w:cs="Times New Roman"/>
          <w:vertAlign w:val="superscript"/>
        </w:rPr>
        <w:t>1</w:t>
      </w:r>
      <w:r w:rsidRPr="002C2DCE">
        <w:rPr>
          <w:rFonts w:ascii="Times New Roman" w:hAnsi="Times New Roman" w:cs="Times New Roman"/>
        </w:rPr>
        <w:t xml:space="preserve">, </w:t>
      </w:r>
      <w:proofErr w:type="spellStart"/>
      <w:r w:rsidRPr="002C2DCE">
        <w:rPr>
          <w:rFonts w:ascii="Times New Roman" w:hAnsi="Times New Roman" w:cs="Times New Roman"/>
        </w:rPr>
        <w:t>Pranaw</w:t>
      </w:r>
      <w:proofErr w:type="spellEnd"/>
      <w:r w:rsidRPr="002C2DCE">
        <w:rPr>
          <w:rFonts w:ascii="Times New Roman" w:hAnsi="Times New Roman" w:cs="Times New Roman"/>
        </w:rPr>
        <w:t xml:space="preserve"> Kumar</w:t>
      </w:r>
      <w:r w:rsidRPr="002C2DCE">
        <w:rPr>
          <w:rFonts w:ascii="Times New Roman" w:hAnsi="Times New Roman" w:cs="Times New Roman"/>
          <w:vertAlign w:val="superscript"/>
        </w:rPr>
        <w:t>1</w:t>
      </w:r>
      <w:r w:rsidRPr="002C2DCE">
        <w:rPr>
          <w:rFonts w:ascii="Times New Roman" w:hAnsi="Times New Roman" w:cs="Times New Roman"/>
        </w:rPr>
        <w:t>, Kaushik Ghosh</w:t>
      </w:r>
      <w:r w:rsidRPr="002C2DCE">
        <w:rPr>
          <w:rFonts w:ascii="Times New Roman" w:hAnsi="Times New Roman" w:cs="Times New Roman"/>
          <w:vertAlign w:val="superscript"/>
        </w:rPr>
        <w:t>1</w:t>
      </w:r>
      <w:r w:rsidRPr="002C2DCE">
        <w:rPr>
          <w:rFonts w:ascii="Times New Roman" w:hAnsi="Times New Roman" w:cs="Times New Roman"/>
        </w:rPr>
        <w:t>, Arup Ray</w:t>
      </w:r>
      <w:r w:rsidRPr="002C2DCE">
        <w:rPr>
          <w:rFonts w:ascii="Times New Roman" w:hAnsi="Times New Roman" w:cs="Times New Roman"/>
          <w:vertAlign w:val="superscript"/>
        </w:rPr>
        <w:t>1</w:t>
      </w:r>
      <w:r w:rsidRPr="002C2DCE">
        <w:rPr>
          <w:rFonts w:ascii="Times New Roman" w:hAnsi="Times New Roman" w:cs="Times New Roman"/>
        </w:rPr>
        <w:t xml:space="preserve">, </w:t>
      </w:r>
      <w:proofErr w:type="spellStart"/>
      <w:r w:rsidRPr="002C2DCE">
        <w:rPr>
          <w:rFonts w:ascii="Times New Roman" w:hAnsi="Times New Roman" w:cs="Times New Roman"/>
        </w:rPr>
        <w:t>Aprajay</w:t>
      </w:r>
      <w:proofErr w:type="spellEnd"/>
      <w:r w:rsidRPr="002C2DCE">
        <w:rPr>
          <w:rFonts w:ascii="Times New Roman" w:hAnsi="Times New Roman" w:cs="Times New Roman"/>
        </w:rPr>
        <w:t xml:space="preserve"> Golash</w:t>
      </w:r>
      <w:r w:rsidRPr="002C2DCE">
        <w:rPr>
          <w:rFonts w:ascii="Times New Roman" w:hAnsi="Times New Roman" w:cs="Times New Roman"/>
          <w:vertAlign w:val="superscript"/>
        </w:rPr>
        <w:t>1</w:t>
      </w:r>
    </w:p>
    <w:p w:rsidR="007D4D5C" w:rsidRPr="002C2DCE" w:rsidRDefault="007D4D5C" w:rsidP="007D4D5C">
      <w:pPr>
        <w:rPr>
          <w:rFonts w:ascii="Times New Roman" w:hAnsi="Times New Roman" w:cs="Times New Roman"/>
          <w:i/>
          <w:color w:val="000000" w:themeColor="text1"/>
          <w:sz w:val="24"/>
          <w:szCs w:val="24"/>
          <w:lang w:val="en-US"/>
        </w:rPr>
      </w:pPr>
      <w:r w:rsidRPr="002C2DCE">
        <w:rPr>
          <w:rFonts w:ascii="Times New Roman" w:hAnsi="Times New Roman" w:cs="Times New Roman"/>
          <w:i/>
          <w:color w:val="000000" w:themeColor="text1"/>
          <w:sz w:val="24"/>
          <w:szCs w:val="24"/>
          <w:lang w:val="en-US"/>
        </w:rPr>
        <w:t xml:space="preserve">1 </w:t>
      </w:r>
      <w:bookmarkStart w:id="0" w:name="_GoBack"/>
      <w:r w:rsidRPr="002C2DCE">
        <w:rPr>
          <w:rFonts w:ascii="Times New Roman" w:hAnsi="Times New Roman" w:cs="Times New Roman"/>
          <w:i/>
          <w:color w:val="000000" w:themeColor="text1"/>
          <w:sz w:val="24"/>
          <w:szCs w:val="24"/>
          <w:lang w:val="en-US"/>
        </w:rPr>
        <w:t>Department of Neurosurgery, Royal Preston Hospital, Preston, Lancashire, United Kingdom</w:t>
      </w:r>
    </w:p>
    <w:bookmarkEnd w:id="0"/>
    <w:p w:rsidR="007D4D5C" w:rsidRPr="007D4D5C" w:rsidRDefault="007D4D5C" w:rsidP="007D4D5C">
      <w:pPr>
        <w:spacing w:after="0" w:line="360" w:lineRule="auto"/>
        <w:jc w:val="both"/>
        <w:rPr>
          <w:rFonts w:ascii="Times New Roman" w:hAnsi="Times New Roman" w:cs="Times New Roman"/>
          <w:b/>
          <w:color w:val="000000" w:themeColor="text1"/>
          <w:sz w:val="24"/>
          <w:szCs w:val="28"/>
        </w:rPr>
      </w:pPr>
      <w:r w:rsidRPr="007D4D5C">
        <w:rPr>
          <w:rFonts w:ascii="Times New Roman" w:hAnsi="Times New Roman" w:cs="Times New Roman"/>
          <w:b/>
          <w:color w:val="000000" w:themeColor="text1"/>
          <w:sz w:val="24"/>
          <w:szCs w:val="28"/>
        </w:rPr>
        <w:t>Abstract</w:t>
      </w:r>
    </w:p>
    <w:p w:rsidR="007D4D5C" w:rsidRPr="00AB0266" w:rsidRDefault="007D4D5C" w:rsidP="007D4D5C">
      <w:pPr>
        <w:spacing w:after="0" w:line="360" w:lineRule="auto"/>
        <w:jc w:val="both"/>
        <w:rPr>
          <w:rFonts w:ascii="Times New Roman" w:hAnsi="Times New Roman" w:cs="Times New Roman"/>
          <w:sz w:val="20"/>
          <w:szCs w:val="20"/>
        </w:rPr>
      </w:pPr>
      <w:proofErr w:type="gramStart"/>
      <w:r w:rsidRPr="007D4D5C">
        <w:rPr>
          <w:rFonts w:ascii="Times New Roman" w:hAnsi="Times New Roman" w:cs="Times New Roman"/>
          <w:bCs/>
          <w:i/>
          <w:color w:val="000000" w:themeColor="text1"/>
          <w:sz w:val="20"/>
          <w:szCs w:val="20"/>
          <w:u w:val="single"/>
        </w:rPr>
        <w:t>Objective</w:t>
      </w:r>
      <w:r>
        <w:rPr>
          <w:rFonts w:ascii="Times New Roman" w:hAnsi="Times New Roman" w:cs="Times New Roman"/>
          <w:bCs/>
          <w:i/>
          <w:color w:val="000000" w:themeColor="text1"/>
          <w:sz w:val="20"/>
          <w:szCs w:val="20"/>
          <w:u w:val="single"/>
        </w:rPr>
        <w:t xml:space="preserve">  </w:t>
      </w:r>
      <w:r w:rsidRPr="00AB0266">
        <w:rPr>
          <w:rFonts w:ascii="Times New Roman" w:hAnsi="Times New Roman" w:cs="Times New Roman"/>
          <w:sz w:val="20"/>
          <w:szCs w:val="20"/>
        </w:rPr>
        <w:t>The</w:t>
      </w:r>
      <w:proofErr w:type="gramEnd"/>
      <w:r w:rsidRPr="00AB0266">
        <w:rPr>
          <w:rFonts w:ascii="Times New Roman" w:hAnsi="Times New Roman" w:cs="Times New Roman"/>
          <w:sz w:val="20"/>
          <w:szCs w:val="20"/>
        </w:rPr>
        <w:t xml:space="preserve"> spinal column is one of the most prevalent regions for metastasis, with an increasing frequency of spinal metastases. Spinal cord metastatic tumour damages the vertebral body, weakens the spinal support and exerts mass effect on the spinal cord. Overzealous surgical intervention doesn’t provide any additional benefit in most of the spinal metastasis patients due to shorter life expectancy. The principal goal of this study is to analyse the outcome of various surgical treatments offered to patients with metastatic spinal cord compression.</w:t>
      </w:r>
    </w:p>
    <w:p w:rsidR="007D4D5C" w:rsidRPr="00AB0266" w:rsidRDefault="007D4D5C" w:rsidP="007D4D5C">
      <w:pPr>
        <w:spacing w:after="0" w:line="360" w:lineRule="auto"/>
        <w:jc w:val="both"/>
        <w:rPr>
          <w:rFonts w:ascii="Times New Roman" w:hAnsi="Times New Roman" w:cs="Times New Roman"/>
          <w:bCs/>
          <w:i/>
          <w:color w:val="000000" w:themeColor="text1"/>
          <w:sz w:val="20"/>
          <w:szCs w:val="20"/>
        </w:rPr>
      </w:pPr>
      <w:proofErr w:type="gramStart"/>
      <w:r w:rsidRPr="007D4D5C">
        <w:rPr>
          <w:rFonts w:ascii="Times New Roman" w:hAnsi="Times New Roman" w:cs="Times New Roman"/>
          <w:bCs/>
          <w:i/>
          <w:color w:val="000000" w:themeColor="text1"/>
          <w:sz w:val="20"/>
          <w:szCs w:val="20"/>
          <w:u w:val="single"/>
        </w:rPr>
        <w:t>Methods</w:t>
      </w:r>
      <w:r>
        <w:rPr>
          <w:rFonts w:ascii="Times New Roman" w:hAnsi="Times New Roman" w:cs="Times New Roman"/>
          <w:bCs/>
          <w:i/>
          <w:color w:val="000000" w:themeColor="text1"/>
          <w:sz w:val="20"/>
          <w:szCs w:val="20"/>
          <w:u w:val="single"/>
        </w:rPr>
        <w:t xml:space="preserve"> </w:t>
      </w:r>
      <w:r w:rsidRPr="00AB0266">
        <w:rPr>
          <w:rFonts w:ascii="Times New Roman" w:hAnsi="Times New Roman" w:cs="Times New Roman"/>
          <w:color w:val="000000" w:themeColor="text1"/>
          <w:sz w:val="20"/>
          <w:szCs w:val="20"/>
        </w:rPr>
        <w:t xml:space="preserve">Retrospective cohort study including all patients that underwent surgical intervention for metastatic spinal cord compression (MSCC) from </w:t>
      </w:r>
      <w:r w:rsidRPr="00AB0266">
        <w:rPr>
          <w:rFonts w:ascii="Times New Roman" w:hAnsi="Times New Roman" w:cs="Times New Roman"/>
          <w:color w:val="000000" w:themeColor="text1"/>
          <w:sz w:val="20"/>
          <w:szCs w:val="20"/>
          <w:lang w:val="en-US"/>
        </w:rPr>
        <w:t>March 2013 to March 2020.</w:t>
      </w:r>
      <w:proofErr w:type="gramEnd"/>
    </w:p>
    <w:p w:rsidR="007D4D5C" w:rsidRPr="00AB0266" w:rsidRDefault="007D4D5C" w:rsidP="007D4D5C">
      <w:pPr>
        <w:spacing w:after="0"/>
        <w:jc w:val="both"/>
        <w:rPr>
          <w:rFonts w:ascii="Times New Roman" w:hAnsi="Times New Roman" w:cs="Times New Roman"/>
          <w:bCs/>
          <w:i/>
          <w:color w:val="000000" w:themeColor="text1"/>
          <w:sz w:val="20"/>
          <w:szCs w:val="20"/>
        </w:rPr>
      </w:pPr>
      <w:r w:rsidRPr="00AB0266">
        <w:rPr>
          <w:rFonts w:ascii="Times New Roman" w:hAnsi="Times New Roman" w:cs="Times New Roman"/>
          <w:bCs/>
          <w:i/>
          <w:color w:val="000000" w:themeColor="text1"/>
          <w:sz w:val="20"/>
          <w:szCs w:val="20"/>
        </w:rPr>
        <w:t>Results</w:t>
      </w:r>
    </w:p>
    <w:p w:rsidR="007D4D5C" w:rsidRDefault="007D4D5C" w:rsidP="007D4D5C">
      <w:pPr>
        <w:jc w:val="both"/>
        <w:rPr>
          <w:rFonts w:ascii="Times New Roman" w:hAnsi="Times New Roman" w:cs="Times New Roman"/>
          <w:sz w:val="20"/>
          <w:szCs w:val="20"/>
        </w:rPr>
      </w:pPr>
      <w:r w:rsidRPr="00AB0266">
        <w:rPr>
          <w:rFonts w:ascii="Times New Roman" w:hAnsi="Times New Roman" w:cs="Times New Roman"/>
          <w:color w:val="000000" w:themeColor="text1"/>
          <w:sz w:val="20"/>
          <w:szCs w:val="20"/>
        </w:rPr>
        <w:t xml:space="preserve">A total of 198 patients were included, one hundred and thirteen males and eighty five females; the mean age was 62 years. The most common primary cancer </w:t>
      </w:r>
      <w:proofErr w:type="gramStart"/>
      <w:r w:rsidRPr="00AB0266">
        <w:rPr>
          <w:rFonts w:ascii="Times New Roman" w:hAnsi="Times New Roman" w:cs="Times New Roman"/>
          <w:sz w:val="20"/>
          <w:szCs w:val="20"/>
        </w:rPr>
        <w:t>were  prostate</w:t>
      </w:r>
      <w:proofErr w:type="gramEnd"/>
      <w:r w:rsidRPr="00AB0266">
        <w:rPr>
          <w:rFonts w:ascii="Times New Roman" w:hAnsi="Times New Roman" w:cs="Times New Roman"/>
          <w:sz w:val="20"/>
          <w:szCs w:val="20"/>
        </w:rPr>
        <w:t xml:space="preserve">(21.71%) and haematological(20.07%) and lung (16.66%). At 6-months postoperative, 68.68% of patients were Frankel Grade D or E (vs. 23.23% preoperatively), 16.6% were Grade C (vs.57% preoperatively) and 14.64% were Grade A or B (vs 19.69% preoperatively). </w:t>
      </w:r>
      <w:r w:rsidRPr="00AB0266">
        <w:rPr>
          <w:rFonts w:ascii="Times New Roman" w:hAnsi="Times New Roman" w:cs="Times New Roman"/>
          <w:color w:val="000000" w:themeColor="text1"/>
          <w:sz w:val="20"/>
          <w:szCs w:val="20"/>
        </w:rPr>
        <w:t>Pain on Numeric rating scale was decreased from 6.38</w:t>
      </w:r>
      <w:r w:rsidRPr="00AB0266">
        <w:rPr>
          <w:rFonts w:ascii="Times New Roman" w:hAnsi="Times New Roman" w:cs="Times New Roman"/>
          <w:sz w:val="20"/>
          <w:szCs w:val="20"/>
        </w:rPr>
        <w:t>± 3.08 to 3.39 ± 0.73 at 24 hours postoperative</w:t>
      </w:r>
      <w:r>
        <w:rPr>
          <w:rFonts w:ascii="Times New Roman" w:hAnsi="Times New Roman" w:cs="Times New Roman"/>
          <w:sz w:val="20"/>
          <w:szCs w:val="20"/>
        </w:rPr>
        <w:t xml:space="preserve"> </w:t>
      </w:r>
      <w:proofErr w:type="gramStart"/>
      <w:r>
        <w:rPr>
          <w:rFonts w:ascii="Times New Roman" w:hAnsi="Times New Roman" w:cs="Times New Roman"/>
          <w:sz w:val="20"/>
          <w:szCs w:val="20"/>
        </w:rPr>
        <w:t>and  1.94</w:t>
      </w:r>
      <w:proofErr w:type="gramEnd"/>
      <w:r>
        <w:rPr>
          <w:rFonts w:ascii="Times New Roman" w:hAnsi="Times New Roman" w:cs="Times New Roman"/>
          <w:sz w:val="20"/>
          <w:szCs w:val="20"/>
        </w:rPr>
        <w:t xml:space="preserve"> ± 0.67 at 6 months.</w:t>
      </w:r>
    </w:p>
    <w:p w:rsidR="007D4D5C" w:rsidRPr="00AB0266" w:rsidRDefault="007D4D5C" w:rsidP="007D4D5C">
      <w:pPr>
        <w:jc w:val="both"/>
        <w:rPr>
          <w:rFonts w:ascii="Times New Roman" w:hAnsi="Times New Roman" w:cs="Times New Roman"/>
          <w:bCs/>
          <w:i/>
          <w:color w:val="000000" w:themeColor="text1"/>
          <w:sz w:val="20"/>
          <w:szCs w:val="20"/>
        </w:rPr>
      </w:pPr>
      <w:r w:rsidRPr="00AB0266">
        <w:rPr>
          <w:rFonts w:ascii="Times New Roman" w:hAnsi="Times New Roman" w:cs="Times New Roman"/>
          <w:bCs/>
          <w:i/>
          <w:color w:val="000000" w:themeColor="text1"/>
          <w:sz w:val="20"/>
          <w:szCs w:val="20"/>
        </w:rPr>
        <w:t>Conclusions</w:t>
      </w:r>
    </w:p>
    <w:p w:rsidR="007D4D5C" w:rsidRPr="00AB0266" w:rsidRDefault="007D4D5C" w:rsidP="007D4D5C">
      <w:pPr>
        <w:jc w:val="both"/>
        <w:rPr>
          <w:rFonts w:ascii="Times New Roman" w:hAnsi="Times New Roman" w:cs="Times New Roman"/>
          <w:color w:val="000000" w:themeColor="text1"/>
          <w:sz w:val="20"/>
          <w:szCs w:val="20"/>
        </w:rPr>
      </w:pPr>
      <w:r w:rsidRPr="00AB0266">
        <w:rPr>
          <w:rFonts w:ascii="Times New Roman" w:hAnsi="Times New Roman" w:cs="Times New Roman"/>
          <w:sz w:val="20"/>
          <w:szCs w:val="20"/>
        </w:rPr>
        <w:t xml:space="preserve">This study found that the majority of patients, undergoing minimally invasive spinal stabilisation and decompression for metastatic spinal tumours, have better quality of life, analgesia and mobility. In conclusion, treatment for spinal metastases should be individualized and a multidisciplinary approach is needed. </w:t>
      </w:r>
    </w:p>
    <w:p w:rsidR="007D4D5C" w:rsidRPr="00AB0266" w:rsidRDefault="007D4D5C" w:rsidP="007D4D5C">
      <w:pPr>
        <w:jc w:val="both"/>
        <w:rPr>
          <w:rFonts w:ascii="Times New Roman" w:hAnsi="Times New Roman" w:cs="Times New Roman"/>
          <w:b/>
          <w:color w:val="000000" w:themeColor="text1"/>
          <w:sz w:val="20"/>
          <w:szCs w:val="20"/>
        </w:rPr>
      </w:pPr>
      <w:r w:rsidRPr="00AB0266">
        <w:rPr>
          <w:rFonts w:ascii="Times New Roman" w:hAnsi="Times New Roman" w:cs="Times New Roman"/>
          <w:b/>
          <w:color w:val="000000" w:themeColor="text1"/>
          <w:sz w:val="20"/>
          <w:szCs w:val="20"/>
        </w:rPr>
        <w:t>Keywords</w:t>
      </w:r>
    </w:p>
    <w:p w:rsidR="007D4D5C" w:rsidRPr="00AB0266" w:rsidRDefault="007D4D5C" w:rsidP="007D4D5C">
      <w:pPr>
        <w:rPr>
          <w:rFonts w:ascii="Times New Roman" w:hAnsi="Times New Roman" w:cs="Times New Roman"/>
          <w:color w:val="000000" w:themeColor="text1"/>
          <w:sz w:val="20"/>
          <w:szCs w:val="20"/>
        </w:rPr>
      </w:pPr>
      <w:r w:rsidRPr="00AB0266">
        <w:rPr>
          <w:rFonts w:ascii="Times New Roman" w:hAnsi="Times New Roman" w:cs="Times New Roman"/>
          <w:color w:val="000000" w:themeColor="text1"/>
          <w:sz w:val="20"/>
          <w:szCs w:val="20"/>
        </w:rPr>
        <w:t>Metastatic spinal cord compression (MSCC), S</w:t>
      </w:r>
      <w:r w:rsidRPr="00AB0266">
        <w:rPr>
          <w:rFonts w:ascii="Times New Roman" w:hAnsi="Times New Roman" w:cs="Times New Roman"/>
          <w:sz w:val="20"/>
          <w:szCs w:val="20"/>
        </w:rPr>
        <w:t xml:space="preserve">pinal metastasis, Spinal cord metastatic tumour, </w:t>
      </w:r>
      <w:r w:rsidRPr="00AB0266">
        <w:rPr>
          <w:rFonts w:ascii="Times New Roman" w:hAnsi="Times New Roman" w:cs="Times New Roman"/>
          <w:color w:val="000000" w:themeColor="text1"/>
          <w:sz w:val="20"/>
          <w:szCs w:val="20"/>
        </w:rPr>
        <w:t>MIS Surgery, Minimally Invasive Spine Surgery</w:t>
      </w:r>
    </w:p>
    <w:p w:rsidR="007D4D5C" w:rsidRPr="007D4D5C" w:rsidRDefault="007D4D5C" w:rsidP="007D4D5C">
      <w:pPr>
        <w:rPr>
          <w:rFonts w:ascii="Times New Roman" w:hAnsi="Times New Roman" w:cs="Times New Roman"/>
          <w:b/>
          <w:szCs w:val="20"/>
        </w:rPr>
      </w:pPr>
      <w:r w:rsidRPr="007D4D5C">
        <w:rPr>
          <w:rFonts w:ascii="Times New Roman" w:hAnsi="Times New Roman" w:cs="Times New Roman"/>
          <w:b/>
          <w:szCs w:val="20"/>
        </w:rPr>
        <w:t>Biography:</w:t>
      </w:r>
    </w:p>
    <w:p w:rsidR="007D4D5C" w:rsidRDefault="007D4D5C" w:rsidP="007D4D5C">
      <w:pPr>
        <w:rPr>
          <w:rFonts w:ascii="Times New Roman" w:hAnsi="Times New Roman" w:cs="Times New Roman"/>
          <w:szCs w:val="20"/>
        </w:rPr>
      </w:pPr>
      <w:r>
        <w:rPr>
          <w:rFonts w:ascii="Times New Roman" w:hAnsi="Times New Roman" w:cs="Times New Roman"/>
          <w:szCs w:val="20"/>
        </w:rPr>
        <w:t xml:space="preserve">Mr Syed M </w:t>
      </w:r>
      <w:proofErr w:type="spellStart"/>
      <w:r>
        <w:rPr>
          <w:rFonts w:ascii="Times New Roman" w:hAnsi="Times New Roman" w:cs="Times New Roman"/>
          <w:szCs w:val="20"/>
        </w:rPr>
        <w:t>M</w:t>
      </w:r>
      <w:proofErr w:type="spellEnd"/>
      <w:r>
        <w:rPr>
          <w:rFonts w:ascii="Times New Roman" w:hAnsi="Times New Roman" w:cs="Times New Roman"/>
          <w:szCs w:val="20"/>
        </w:rPr>
        <w:t xml:space="preserve"> Hashmi has completed his medical education from Karachi, Pakistan. He then completed General Surgical training followed by Neurosurgical Training from </w:t>
      </w:r>
      <w:proofErr w:type="spellStart"/>
      <w:r>
        <w:rPr>
          <w:rFonts w:ascii="Times New Roman" w:hAnsi="Times New Roman" w:cs="Times New Roman"/>
          <w:szCs w:val="20"/>
        </w:rPr>
        <w:t>Abbasi</w:t>
      </w:r>
      <w:proofErr w:type="spellEnd"/>
      <w:r>
        <w:rPr>
          <w:rFonts w:ascii="Times New Roman" w:hAnsi="Times New Roman" w:cs="Times New Roman"/>
          <w:szCs w:val="20"/>
        </w:rPr>
        <w:t xml:space="preserve"> </w:t>
      </w:r>
      <w:proofErr w:type="spellStart"/>
      <w:r>
        <w:rPr>
          <w:rFonts w:ascii="Times New Roman" w:hAnsi="Times New Roman" w:cs="Times New Roman"/>
          <w:szCs w:val="20"/>
        </w:rPr>
        <w:t>Saheed</w:t>
      </w:r>
      <w:proofErr w:type="spellEnd"/>
      <w:r>
        <w:rPr>
          <w:rFonts w:ascii="Times New Roman" w:hAnsi="Times New Roman" w:cs="Times New Roman"/>
          <w:szCs w:val="20"/>
        </w:rPr>
        <w:t xml:space="preserve"> Hospital Karachi. He joined the Department of Neurosurgery at Royal Preston Hospital in 2015. He is currently working as a Senior Registrar. He has published 6 papers in reputed journals.</w:t>
      </w:r>
    </w:p>
    <w:p w:rsidR="007D4D5C" w:rsidRDefault="007D4D5C" w:rsidP="007D4D5C">
      <w:pPr>
        <w:autoSpaceDE w:val="0"/>
        <w:autoSpaceDN w:val="0"/>
        <w:adjustRightInd w:val="0"/>
        <w:spacing w:after="0" w:line="240" w:lineRule="auto"/>
        <w:rPr>
          <w:lang w:val="en-NZ"/>
        </w:rPr>
      </w:pPr>
      <w:r w:rsidRPr="008A690F">
        <w:rPr>
          <w:b/>
          <w:lang w:val="en-NZ"/>
        </w:rPr>
        <w:t xml:space="preserve">Presenting author details </w:t>
      </w:r>
      <w:r>
        <w:rPr>
          <w:b/>
          <w:lang w:val="en-NZ"/>
        </w:rPr>
        <w:t>:</w:t>
      </w:r>
      <w:r w:rsidRPr="008A690F">
        <w:rPr>
          <w:b/>
          <w:lang w:val="en-NZ"/>
        </w:rPr>
        <w:br/>
      </w:r>
      <w:r w:rsidRPr="008A690F">
        <w:rPr>
          <w:lang w:val="en-NZ"/>
        </w:rPr>
        <w:t xml:space="preserve">Full name: </w:t>
      </w:r>
      <w:r>
        <w:rPr>
          <w:lang w:val="en-NZ"/>
        </w:rPr>
        <w:t xml:space="preserve">Syed M </w:t>
      </w:r>
      <w:proofErr w:type="spellStart"/>
      <w:r>
        <w:rPr>
          <w:lang w:val="en-NZ"/>
        </w:rPr>
        <w:t>M</w:t>
      </w:r>
      <w:proofErr w:type="spellEnd"/>
      <w:r>
        <w:rPr>
          <w:lang w:val="en-NZ"/>
        </w:rPr>
        <w:t xml:space="preserve"> Hashmi</w:t>
      </w:r>
    </w:p>
    <w:p w:rsidR="007D4D5C" w:rsidRDefault="007D4D5C" w:rsidP="007D4D5C">
      <w:pPr>
        <w:autoSpaceDE w:val="0"/>
        <w:autoSpaceDN w:val="0"/>
        <w:adjustRightInd w:val="0"/>
        <w:spacing w:after="0" w:line="240" w:lineRule="auto"/>
        <w:rPr>
          <w:lang w:val="en-NZ"/>
        </w:rPr>
      </w:pPr>
      <w:r w:rsidRPr="008A690F">
        <w:rPr>
          <w:lang w:val="en-NZ"/>
        </w:rPr>
        <w:t>Contact number:</w:t>
      </w:r>
      <w:r>
        <w:rPr>
          <w:lang w:val="en-NZ"/>
        </w:rPr>
        <w:t xml:space="preserve"> +447930658689,</w:t>
      </w:r>
    </w:p>
    <w:p w:rsidR="007D4D5C" w:rsidRDefault="007D4D5C" w:rsidP="007D4D5C">
      <w:pPr>
        <w:autoSpaceDE w:val="0"/>
        <w:autoSpaceDN w:val="0"/>
        <w:adjustRightInd w:val="0"/>
        <w:spacing w:after="0" w:line="240" w:lineRule="auto"/>
        <w:rPr>
          <w:lang w:val="en-NZ"/>
        </w:rPr>
      </w:pPr>
      <w:r>
        <w:rPr>
          <w:lang w:val="en-NZ"/>
        </w:rPr>
        <w:t xml:space="preserve"> </w:t>
      </w:r>
      <w:r w:rsidRPr="008A690F">
        <w:rPr>
          <w:lang w:val="en-NZ"/>
        </w:rPr>
        <w:t>Session name/ number</w:t>
      </w:r>
      <w:proofErr w:type="gramStart"/>
      <w:r w:rsidRPr="008A690F">
        <w:rPr>
          <w:lang w:val="en-NZ"/>
        </w:rPr>
        <w:t>:</w:t>
      </w:r>
      <w:proofErr w:type="gramEnd"/>
      <w:r w:rsidRPr="008A690F">
        <w:rPr>
          <w:lang w:val="en-NZ"/>
        </w:rPr>
        <w:br/>
        <w:t xml:space="preserve">Category: </w:t>
      </w:r>
      <w:r>
        <w:rPr>
          <w:lang w:val="en-NZ"/>
        </w:rPr>
        <w:t xml:space="preserve"> </w:t>
      </w:r>
      <w:r w:rsidRPr="008A690F">
        <w:rPr>
          <w:lang w:val="en-NZ"/>
        </w:rPr>
        <w:t>Oral presentation</w:t>
      </w:r>
      <w:r>
        <w:rPr>
          <w:lang w:val="en-NZ"/>
        </w:rPr>
        <w:t xml:space="preserve"> Track 3</w:t>
      </w:r>
    </w:p>
    <w:p w:rsidR="005B3C19" w:rsidRDefault="005B3C19"/>
    <w:sectPr w:rsidR="005B3C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D5C"/>
    <w:rsid w:val="002C2DCE"/>
    <w:rsid w:val="005B3C19"/>
    <w:rsid w:val="007D4D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D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D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389</Words>
  <Characters>2220</Characters>
  <Application>Microsoft Office Word</Application>
  <DocSecurity>0</DocSecurity>
  <Lines>18</Lines>
  <Paragraphs>5</Paragraphs>
  <ScaleCrop>false</ScaleCrop>
  <Company>Lancashire Teaching Hospitals</Company>
  <LinksUpToDate>false</LinksUpToDate>
  <CharactersWithSpaces>2604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Ward 2b (LTHTR)</dc:creator>
  <cp:lastModifiedBy>Ward 2b (LTHTR)</cp:lastModifiedBy>
  <cp:revision>2</cp:revision>
  <dcterms:created xsi:type="dcterms:W3CDTF">2021-01-24T01:09:00Z</dcterms:created>
  <dcterms:modified xsi:type="dcterms:W3CDTF">2021-01-24T01:18:00Z</dcterms:modified>
</cp:coreProperties>
</file>