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BDB20F" w14:textId="2A1EE771" w:rsidR="000F7FE1" w:rsidRDefault="000F7FE1" w:rsidP="000F7FE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54545245"/>
      <w:r w:rsidRPr="0022381B">
        <w:rPr>
          <w:rFonts w:ascii="Times New Roman" w:hAnsi="Times New Roman" w:cs="Times New Roman"/>
          <w:b/>
          <w:bCs/>
          <w:sz w:val="32"/>
          <w:szCs w:val="32"/>
        </w:rPr>
        <w:t xml:space="preserve">Assess </w:t>
      </w:r>
      <w:r>
        <w:rPr>
          <w:rFonts w:ascii="Times New Roman" w:hAnsi="Times New Roman" w:cs="Times New Roman"/>
          <w:b/>
          <w:bCs/>
          <w:sz w:val="32"/>
          <w:szCs w:val="32"/>
        </w:rPr>
        <w:t>t</w:t>
      </w:r>
      <w:r w:rsidRPr="0022381B">
        <w:rPr>
          <w:rFonts w:ascii="Times New Roman" w:hAnsi="Times New Roman" w:cs="Times New Roman"/>
          <w:b/>
          <w:bCs/>
          <w:sz w:val="32"/>
          <w:szCs w:val="32"/>
        </w:rPr>
        <w:t xml:space="preserve">he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Clinical </w:t>
      </w:r>
      <w:r w:rsidRPr="0022381B">
        <w:rPr>
          <w:rFonts w:ascii="Times New Roman" w:hAnsi="Times New Roman" w:cs="Times New Roman"/>
          <w:b/>
          <w:bCs/>
          <w:sz w:val="32"/>
          <w:szCs w:val="32"/>
        </w:rPr>
        <w:t xml:space="preserve">Outcome </w:t>
      </w:r>
      <w:r>
        <w:rPr>
          <w:rFonts w:ascii="Times New Roman" w:hAnsi="Times New Roman" w:cs="Times New Roman"/>
          <w:b/>
          <w:bCs/>
          <w:sz w:val="32"/>
          <w:szCs w:val="32"/>
        </w:rPr>
        <w:t>o</w:t>
      </w:r>
      <w:r w:rsidRPr="0022381B">
        <w:rPr>
          <w:rFonts w:ascii="Times New Roman" w:hAnsi="Times New Roman" w:cs="Times New Roman"/>
          <w:b/>
          <w:bCs/>
          <w:sz w:val="32"/>
          <w:szCs w:val="32"/>
        </w:rPr>
        <w:t xml:space="preserve">f </w:t>
      </w:r>
      <w:r>
        <w:rPr>
          <w:rFonts w:ascii="Times New Roman" w:hAnsi="Times New Roman" w:cs="Times New Roman"/>
          <w:b/>
          <w:bCs/>
          <w:sz w:val="32"/>
          <w:szCs w:val="32"/>
        </w:rPr>
        <w:t>T</w:t>
      </w:r>
      <w:r w:rsidRPr="0022381B">
        <w:rPr>
          <w:rFonts w:ascii="Times New Roman" w:hAnsi="Times New Roman" w:cs="Times New Roman"/>
          <w:b/>
          <w:bCs/>
          <w:sz w:val="32"/>
          <w:szCs w:val="32"/>
        </w:rPr>
        <w:t xml:space="preserve">wo </w:t>
      </w:r>
      <w:r>
        <w:rPr>
          <w:rFonts w:ascii="Times New Roman" w:hAnsi="Times New Roman" w:cs="Times New Roman"/>
          <w:b/>
          <w:bCs/>
          <w:sz w:val="32"/>
          <w:szCs w:val="32"/>
        </w:rPr>
        <w:t>L</w:t>
      </w:r>
      <w:r w:rsidRPr="0022381B">
        <w:rPr>
          <w:rFonts w:ascii="Times New Roman" w:hAnsi="Times New Roman" w:cs="Times New Roman"/>
          <w:b/>
          <w:bCs/>
          <w:sz w:val="32"/>
          <w:szCs w:val="32"/>
        </w:rPr>
        <w:t xml:space="preserve">evels Non-Contiguous Anterior Cervical Discectomy </w:t>
      </w:r>
      <w:r>
        <w:rPr>
          <w:rFonts w:ascii="Times New Roman" w:hAnsi="Times New Roman" w:cs="Times New Roman"/>
          <w:b/>
          <w:bCs/>
          <w:sz w:val="32"/>
          <w:szCs w:val="32"/>
        </w:rPr>
        <w:t>a</w:t>
      </w:r>
      <w:r w:rsidRPr="0022381B">
        <w:rPr>
          <w:rFonts w:ascii="Times New Roman" w:hAnsi="Times New Roman" w:cs="Times New Roman"/>
          <w:b/>
          <w:bCs/>
          <w:sz w:val="32"/>
          <w:szCs w:val="32"/>
        </w:rPr>
        <w:t xml:space="preserve">nd Fusion (ACDF) </w:t>
      </w:r>
      <w:r>
        <w:rPr>
          <w:rFonts w:ascii="Times New Roman" w:hAnsi="Times New Roman" w:cs="Times New Roman"/>
          <w:b/>
          <w:bCs/>
          <w:sz w:val="32"/>
          <w:szCs w:val="32"/>
        </w:rPr>
        <w:t>w</w:t>
      </w:r>
      <w:r w:rsidRPr="0022381B">
        <w:rPr>
          <w:rFonts w:ascii="Times New Roman" w:hAnsi="Times New Roman" w:cs="Times New Roman"/>
          <w:b/>
          <w:bCs/>
          <w:sz w:val="32"/>
          <w:szCs w:val="32"/>
        </w:rPr>
        <w:t xml:space="preserve">ith PEEK Cage. </w:t>
      </w:r>
    </w:p>
    <w:p w14:paraId="7EA19EE8" w14:textId="61DD047B" w:rsidR="00BF675A" w:rsidRDefault="00BF675A" w:rsidP="00BF675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Presenting Author: </w:t>
      </w:r>
      <w:r w:rsidR="00A3448A">
        <w:rPr>
          <w:rFonts w:ascii="Times New Roman" w:hAnsi="Times New Roman" w:cs="Times New Roman"/>
          <w:b/>
          <w:bCs/>
          <w:sz w:val="24"/>
          <w:szCs w:val="24"/>
        </w:rPr>
        <w:t xml:space="preserve">Muhammad </w:t>
      </w:r>
      <w:proofErr w:type="spellStart"/>
      <w:proofErr w:type="gramStart"/>
      <w:r w:rsidR="00A3448A">
        <w:rPr>
          <w:rFonts w:ascii="Times New Roman" w:hAnsi="Times New Roman" w:cs="Times New Roman"/>
          <w:b/>
          <w:bCs/>
          <w:sz w:val="24"/>
          <w:szCs w:val="24"/>
        </w:rPr>
        <w:t>saddiq</w:t>
      </w:r>
      <w:proofErr w:type="spellEnd"/>
      <w:r w:rsidR="00A3448A">
        <w:rPr>
          <w:rFonts w:ascii="Times New Roman" w:hAnsi="Times New Roman" w:cs="Times New Roman"/>
          <w:b/>
          <w:bCs/>
          <w:sz w:val="24"/>
          <w:szCs w:val="24"/>
        </w:rPr>
        <w:t xml:space="preserve"> ,</w:t>
      </w:r>
      <w:proofErr w:type="gramEnd"/>
      <w:r w:rsidR="00A344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Riaz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Rehman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257D035" w14:textId="7F8859BD" w:rsidR="00BF675A" w:rsidRPr="00BF675A" w:rsidRDefault="00A3448A" w:rsidP="00BF675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Co-authors: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Musafir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Aalam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Haider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Ali , Abdullah</w:t>
      </w:r>
      <w:bookmarkStart w:id="1" w:name="_GoBack"/>
      <w:bookmarkEnd w:id="1"/>
    </w:p>
    <w:bookmarkEnd w:id="0"/>
    <w:p w14:paraId="13F573CE" w14:textId="77777777" w:rsidR="000F7FE1" w:rsidRDefault="000F7FE1" w:rsidP="000F7FE1">
      <w:pPr>
        <w:pBdr>
          <w:bottom w:val="single" w:sz="4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</w:p>
    <w:p w14:paraId="4A685BEF" w14:textId="77777777" w:rsidR="000F7FE1" w:rsidRDefault="000F7FE1" w:rsidP="000F7FE1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Abstract:</w:t>
      </w:r>
    </w:p>
    <w:p w14:paraId="209BBF36" w14:textId="77777777" w:rsidR="000F7FE1" w:rsidRDefault="000F7FE1" w:rsidP="000F7F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Introduction:</w:t>
      </w:r>
    </w:p>
    <w:p w14:paraId="120336DD" w14:textId="77777777" w:rsidR="000F7FE1" w:rsidRPr="00FF48D8" w:rsidRDefault="000F7FE1" w:rsidP="000F7FE1">
      <w:pPr>
        <w:rPr>
          <w:rFonts w:ascii="Times New Roman" w:hAnsi="Times New Roman" w:cs="Times New Roman"/>
          <w:sz w:val="24"/>
          <w:szCs w:val="24"/>
        </w:rPr>
      </w:pPr>
      <w:r w:rsidRPr="002D1293">
        <w:rPr>
          <w:rFonts w:ascii="Times New Roman" w:hAnsi="Times New Roman" w:cs="Times New Roman"/>
          <w:sz w:val="24"/>
          <w:szCs w:val="24"/>
        </w:rPr>
        <w:t xml:space="preserve">The use of </w:t>
      </w:r>
      <w:r>
        <w:rPr>
          <w:rFonts w:ascii="Times New Roman" w:hAnsi="Times New Roman" w:cs="Times New Roman"/>
          <w:sz w:val="24"/>
          <w:szCs w:val="24"/>
        </w:rPr>
        <w:t xml:space="preserve">two-level </w:t>
      </w:r>
      <w:r w:rsidRPr="002D1293">
        <w:rPr>
          <w:rFonts w:ascii="Times New Roman" w:hAnsi="Times New Roman" w:cs="Times New Roman"/>
          <w:sz w:val="24"/>
          <w:szCs w:val="24"/>
        </w:rPr>
        <w:t xml:space="preserve">PEEK cages in ACDF has been proved to be safe and effective to treat </w:t>
      </w:r>
      <w:r>
        <w:rPr>
          <w:rFonts w:ascii="Times New Roman" w:hAnsi="Times New Roman" w:cs="Times New Roman"/>
          <w:sz w:val="24"/>
          <w:szCs w:val="24"/>
        </w:rPr>
        <w:t>cervical degenerative diseases</w:t>
      </w:r>
      <w:r w:rsidRPr="002D1293">
        <w:rPr>
          <w:rFonts w:ascii="Times New Roman" w:hAnsi="Times New Roman" w:cs="Times New Roman"/>
          <w:sz w:val="24"/>
          <w:szCs w:val="24"/>
        </w:rPr>
        <w:t xml:space="preserve">. The primary aim of this </w:t>
      </w:r>
      <w:r>
        <w:rPr>
          <w:rFonts w:ascii="Times New Roman" w:hAnsi="Times New Roman" w:cs="Times New Roman"/>
          <w:sz w:val="24"/>
          <w:szCs w:val="24"/>
        </w:rPr>
        <w:t>pr</w:t>
      </w:r>
      <w:r w:rsidRPr="002D1293">
        <w:rPr>
          <w:rFonts w:ascii="Times New Roman" w:hAnsi="Times New Roman" w:cs="Times New Roman"/>
          <w:sz w:val="24"/>
          <w:szCs w:val="24"/>
        </w:rPr>
        <w:t xml:space="preserve">ospective study </w:t>
      </w:r>
      <w:r>
        <w:rPr>
          <w:rFonts w:ascii="Times New Roman" w:hAnsi="Times New Roman" w:cs="Times New Roman"/>
          <w:sz w:val="24"/>
          <w:szCs w:val="24"/>
        </w:rPr>
        <w:t>was to evaluate</w:t>
      </w:r>
      <w:r w:rsidRPr="002D1293">
        <w:rPr>
          <w:rFonts w:ascii="Times New Roman" w:hAnsi="Times New Roman" w:cs="Times New Roman"/>
          <w:sz w:val="24"/>
          <w:szCs w:val="24"/>
        </w:rPr>
        <w:t xml:space="preserve"> the </w:t>
      </w:r>
      <w:proofErr w:type="gramStart"/>
      <w:r w:rsidRPr="002D1293">
        <w:rPr>
          <w:rFonts w:ascii="Times New Roman" w:hAnsi="Times New Roman" w:cs="Times New Roman"/>
          <w:sz w:val="24"/>
          <w:szCs w:val="24"/>
        </w:rPr>
        <w:t>clinical</w:t>
      </w:r>
      <w:proofErr w:type="gramEnd"/>
      <w:r w:rsidRPr="002D1293">
        <w:rPr>
          <w:rFonts w:ascii="Times New Roman" w:hAnsi="Times New Roman" w:cs="Times New Roman"/>
          <w:sz w:val="24"/>
          <w:szCs w:val="24"/>
        </w:rPr>
        <w:t xml:space="preserve"> and radiological outcomes of two-level </w:t>
      </w:r>
      <w:r>
        <w:rPr>
          <w:rFonts w:ascii="Times New Roman" w:hAnsi="Times New Roman" w:cs="Times New Roman"/>
          <w:sz w:val="24"/>
          <w:szCs w:val="24"/>
        </w:rPr>
        <w:t xml:space="preserve">non- contiguous </w:t>
      </w:r>
      <w:r w:rsidRPr="002D1293">
        <w:rPr>
          <w:rFonts w:ascii="Times New Roman" w:hAnsi="Times New Roman" w:cs="Times New Roman"/>
          <w:sz w:val="24"/>
          <w:szCs w:val="24"/>
        </w:rPr>
        <w:t xml:space="preserve">ACDF with </w:t>
      </w:r>
      <w:r>
        <w:rPr>
          <w:rFonts w:ascii="Times New Roman" w:hAnsi="Times New Roman" w:cs="Times New Roman"/>
          <w:sz w:val="24"/>
          <w:szCs w:val="24"/>
        </w:rPr>
        <w:t>PEEK cage</w:t>
      </w:r>
      <w:r w:rsidRPr="002D1293">
        <w:rPr>
          <w:rFonts w:ascii="Times New Roman" w:hAnsi="Times New Roman" w:cs="Times New Roman"/>
          <w:sz w:val="24"/>
          <w:szCs w:val="24"/>
        </w:rPr>
        <w:t xml:space="preserve"> fixation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5C7143" w14:textId="77777777" w:rsidR="000F7FE1" w:rsidRDefault="000F7FE1" w:rsidP="000F7F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Objective:</w:t>
      </w:r>
    </w:p>
    <w:p w14:paraId="1571DAEE" w14:textId="77777777" w:rsidR="000F7FE1" w:rsidRPr="00EC4F91" w:rsidRDefault="000F7FE1" w:rsidP="000F7F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evaluate</w:t>
      </w:r>
      <w:r w:rsidRPr="00EC4F91">
        <w:rPr>
          <w:rFonts w:ascii="Times New Roman" w:hAnsi="Times New Roman" w:cs="Times New Roman"/>
          <w:sz w:val="24"/>
          <w:szCs w:val="24"/>
        </w:rPr>
        <w:t xml:space="preserve"> the Clinical Outcome of Two Levels Non-Contiguous Anterior Cervical Discectomy and Fusion (ACDF) with PEEK Cage.</w:t>
      </w:r>
    </w:p>
    <w:p w14:paraId="4BE889CB" w14:textId="77777777" w:rsidR="000F7FE1" w:rsidRDefault="000F7FE1" w:rsidP="000F7F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Methodology:</w:t>
      </w:r>
    </w:p>
    <w:p w14:paraId="32FB0677" w14:textId="77777777" w:rsidR="000F7FE1" w:rsidRPr="00FF48D8" w:rsidRDefault="000F7FE1" w:rsidP="000F7F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prospective, cross-sectional study was conducted in neurosurgery department </w:t>
      </w:r>
      <w:proofErr w:type="gramStart"/>
      <w:r>
        <w:rPr>
          <w:rFonts w:ascii="Times New Roman" w:hAnsi="Times New Roman" w:cs="Times New Roman"/>
          <w:sz w:val="24"/>
          <w:szCs w:val="24"/>
        </w:rPr>
        <w:t>of  Khyber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Teaching Hospital and Khyber medical center Peshawar, KP, Pakistan from June 2018 to January 2020. A total of 47 patients, who underwent two levels ACDF procedure with PEEK cage fixation were included in this study. </w:t>
      </w:r>
      <w:r w:rsidRPr="00EE0DDB">
        <w:rPr>
          <w:rFonts w:ascii="Times New Roman" w:hAnsi="Times New Roman" w:cs="Times New Roman"/>
          <w:sz w:val="24"/>
          <w:szCs w:val="24"/>
        </w:rPr>
        <w:t>Patients who needed</w:t>
      </w:r>
      <w:r>
        <w:rPr>
          <w:rFonts w:ascii="Times New Roman" w:hAnsi="Times New Roman" w:cs="Times New Roman"/>
          <w:sz w:val="24"/>
          <w:szCs w:val="24"/>
        </w:rPr>
        <w:t xml:space="preserve"> single level and more than two </w:t>
      </w:r>
      <w:r w:rsidRPr="00EE0DDB">
        <w:rPr>
          <w:rFonts w:ascii="Times New Roman" w:hAnsi="Times New Roman" w:cs="Times New Roman"/>
          <w:sz w:val="24"/>
          <w:szCs w:val="24"/>
        </w:rPr>
        <w:t>level ACDF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EE0DDB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 xml:space="preserve">current </w:t>
      </w:r>
      <w:r w:rsidRPr="00EE0DDB">
        <w:rPr>
          <w:rFonts w:ascii="Times New Roman" w:hAnsi="Times New Roman" w:cs="Times New Roman"/>
          <w:sz w:val="24"/>
          <w:szCs w:val="24"/>
        </w:rPr>
        <w:t>cases were excluded from the study.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0DDB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EE0DDB">
        <w:rPr>
          <w:rFonts w:ascii="Times New Roman" w:hAnsi="Times New Roman" w:cs="Times New Roman"/>
          <w:sz w:val="24"/>
          <w:szCs w:val="24"/>
        </w:rPr>
        <w:t>proforma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 constructed</w:t>
      </w:r>
      <w:r w:rsidRPr="00EE0DDB">
        <w:rPr>
          <w:rFonts w:ascii="Times New Roman" w:hAnsi="Times New Roman" w:cs="Times New Roman"/>
          <w:sz w:val="24"/>
          <w:szCs w:val="24"/>
        </w:rPr>
        <w:t xml:space="preserve"> which included age, gender, level of prolapsed disc, sign and symptoms, </w:t>
      </w:r>
      <w:r>
        <w:rPr>
          <w:rFonts w:ascii="Times New Roman" w:hAnsi="Times New Roman" w:cs="Times New Roman"/>
          <w:sz w:val="24"/>
          <w:szCs w:val="24"/>
        </w:rPr>
        <w:t xml:space="preserve">clinical efficacy (Odom’s criteria and Neck Disability Index) and </w:t>
      </w:r>
      <w:r w:rsidRPr="00EE0DDB">
        <w:rPr>
          <w:rFonts w:ascii="Times New Roman" w:hAnsi="Times New Roman" w:cs="Times New Roman"/>
          <w:sz w:val="24"/>
          <w:szCs w:val="24"/>
        </w:rPr>
        <w:t>MRI findings were filled.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0DDB">
        <w:rPr>
          <w:rFonts w:ascii="Times New Roman" w:hAnsi="Times New Roman" w:cs="Times New Roman"/>
          <w:sz w:val="24"/>
          <w:szCs w:val="24"/>
        </w:rPr>
        <w:t>Data was analyzed with SPSS version 22.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33D546" w14:textId="77777777" w:rsidR="000F7FE1" w:rsidRDefault="000F7FE1" w:rsidP="000F7F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Results:</w:t>
      </w:r>
    </w:p>
    <w:p w14:paraId="5689DAA9" w14:textId="77777777" w:rsidR="000F7FE1" w:rsidRDefault="000F7FE1" w:rsidP="000F7F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total of 47 patients were included out of which 33(70.2%) were males and 14(29.7%) were females. </w:t>
      </w:r>
      <w:r w:rsidRPr="001971A9">
        <w:rPr>
          <w:rFonts w:ascii="Times New Roman" w:hAnsi="Times New Roman" w:cs="Times New Roman"/>
          <w:sz w:val="24"/>
          <w:szCs w:val="24"/>
        </w:rPr>
        <w:t>Range of patients</w:t>
      </w:r>
      <w:r>
        <w:rPr>
          <w:rFonts w:ascii="Times New Roman" w:hAnsi="Times New Roman" w:cs="Times New Roman"/>
          <w:sz w:val="24"/>
          <w:szCs w:val="24"/>
        </w:rPr>
        <w:t>’ a</w:t>
      </w:r>
      <w:r w:rsidRPr="001971A9">
        <w:rPr>
          <w:rFonts w:ascii="Times New Roman" w:hAnsi="Times New Roman" w:cs="Times New Roman"/>
          <w:sz w:val="24"/>
          <w:szCs w:val="24"/>
        </w:rPr>
        <w:t>ge was from 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1971A9">
        <w:rPr>
          <w:rFonts w:ascii="Times New Roman" w:hAnsi="Times New Roman" w:cs="Times New Roman"/>
          <w:sz w:val="24"/>
          <w:szCs w:val="24"/>
        </w:rPr>
        <w:t xml:space="preserve"> years to </w:t>
      </w:r>
      <w:r>
        <w:rPr>
          <w:rFonts w:ascii="Times New Roman" w:hAnsi="Times New Roman" w:cs="Times New Roman"/>
          <w:sz w:val="24"/>
          <w:szCs w:val="24"/>
        </w:rPr>
        <w:t>59</w:t>
      </w:r>
      <w:r w:rsidRPr="001971A9">
        <w:rPr>
          <w:rFonts w:ascii="Times New Roman" w:hAnsi="Times New Roman" w:cs="Times New Roman"/>
          <w:sz w:val="24"/>
          <w:szCs w:val="24"/>
        </w:rPr>
        <w:t xml:space="preserve"> years with 50.4 years mean age.</w:t>
      </w:r>
      <w:r>
        <w:rPr>
          <w:rFonts w:ascii="Times New Roman" w:hAnsi="Times New Roman" w:cs="Times New Roman"/>
          <w:sz w:val="24"/>
          <w:szCs w:val="24"/>
        </w:rPr>
        <w:t xml:space="preserve"> Combined C4-C5 and C6-C7 prolapsed discs were present in majority of the patients i.e. 31, while remaining 16 patients had prolapsed discs at C3-C4 and C5-C6 levels.</w:t>
      </w:r>
    </w:p>
    <w:p w14:paraId="01966562" w14:textId="77777777" w:rsidR="000F7FE1" w:rsidRDefault="000F7FE1" w:rsidP="000F7F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Left upper limb radiculopathy was by far the most common presenting sign in total of 38 patients, 5 had no radiculopathy and 4 presented with right upper limb radiculopathy.</w:t>
      </w:r>
    </w:p>
    <w:p w14:paraId="01BC07DE" w14:textId="77777777" w:rsidR="000F7FE1" w:rsidRPr="000329C8" w:rsidRDefault="000F7FE1" w:rsidP="000F7FE1">
      <w:pPr>
        <w:rPr>
          <w:rFonts w:ascii="Times New Roman" w:hAnsi="Times New Roman" w:cs="Times New Roman"/>
          <w:sz w:val="24"/>
          <w:szCs w:val="24"/>
        </w:rPr>
      </w:pPr>
      <w:r w:rsidRPr="002D1293">
        <w:rPr>
          <w:rFonts w:ascii="Times New Roman" w:hAnsi="Times New Roman" w:cs="Times New Roman"/>
          <w:sz w:val="24"/>
          <w:szCs w:val="24"/>
        </w:rPr>
        <w:t>Bony fusion occurred in 9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D1293">
        <w:rPr>
          <w:rFonts w:ascii="Times New Roman" w:hAnsi="Times New Roman" w:cs="Times New Roman"/>
          <w:sz w:val="24"/>
          <w:szCs w:val="24"/>
        </w:rPr>
        <w:t>% of patients at 6 months</w:t>
      </w:r>
      <w:r>
        <w:rPr>
          <w:rFonts w:ascii="Times New Roman" w:hAnsi="Times New Roman" w:cs="Times New Roman"/>
          <w:sz w:val="24"/>
          <w:szCs w:val="24"/>
        </w:rPr>
        <w:t xml:space="preserve"> follow up.</w:t>
      </w:r>
    </w:p>
    <w:p w14:paraId="25868A05" w14:textId="77777777" w:rsidR="000F7FE1" w:rsidRDefault="000F7FE1" w:rsidP="000F7F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Conclusion:</w:t>
      </w:r>
    </w:p>
    <w:p w14:paraId="3569B3E6" w14:textId="77777777" w:rsidR="000F7FE1" w:rsidRPr="000329C8" w:rsidRDefault="000F7FE1" w:rsidP="000F7F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ACDF with PEEK cage fixation for non-contiguous two-level cervical spine degenerative disease is a safe and effective procedure.</w:t>
      </w:r>
    </w:p>
    <w:p w14:paraId="33275416" w14:textId="7C81EEC8" w:rsidR="000F7FE1" w:rsidRPr="002D1293" w:rsidRDefault="000F7FE1" w:rsidP="000F7F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Keywords: </w:t>
      </w:r>
      <w:r w:rsidR="00BF501E">
        <w:rPr>
          <w:rFonts w:ascii="Times New Roman" w:hAnsi="Times New Roman" w:cs="Times New Roman"/>
          <w:sz w:val="24"/>
          <w:szCs w:val="24"/>
        </w:rPr>
        <w:t>Symptomatic non- contiguous cervical prolapsed intervertebral disc,</w:t>
      </w:r>
      <w:r w:rsidR="00165A24">
        <w:rPr>
          <w:rFonts w:ascii="Times New Roman" w:hAnsi="Times New Roman" w:cs="Times New Roman"/>
          <w:sz w:val="24"/>
          <w:szCs w:val="24"/>
        </w:rPr>
        <w:t xml:space="preserve"> PEEK cage</w:t>
      </w:r>
      <w:r w:rsidR="00BF501E">
        <w:rPr>
          <w:rFonts w:ascii="Times New Roman" w:hAnsi="Times New Roman" w:cs="Times New Roman"/>
          <w:sz w:val="24"/>
          <w:szCs w:val="24"/>
        </w:rPr>
        <w:t xml:space="preserve"> fixation</w:t>
      </w:r>
      <w:r w:rsidR="00165A24">
        <w:rPr>
          <w:rFonts w:ascii="Times New Roman" w:hAnsi="Times New Roman" w:cs="Times New Roman"/>
          <w:sz w:val="24"/>
          <w:szCs w:val="24"/>
        </w:rPr>
        <w:t>, outcome.</w:t>
      </w:r>
    </w:p>
    <w:p w14:paraId="06D1A3C4" w14:textId="77777777" w:rsidR="000F7FE1" w:rsidRDefault="000F7FE1" w:rsidP="000F7F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844C87" w14:textId="77777777" w:rsidR="000F7FE1" w:rsidRPr="0022381B" w:rsidRDefault="000F7FE1" w:rsidP="000F7F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BB5668" w14:textId="77777777" w:rsidR="00EE6633" w:rsidRDefault="00EE6633"/>
    <w:sectPr w:rsidR="00EE66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0NDExMjQ2MDEwNjFX0lEKTi0uzszPAykwrgUAA2zILiwAAAA="/>
  </w:docVars>
  <w:rsids>
    <w:rsidRoot w:val="00EE6633"/>
    <w:rsid w:val="000F7FE1"/>
    <w:rsid w:val="00165A24"/>
    <w:rsid w:val="00A3448A"/>
    <w:rsid w:val="00BF501E"/>
    <w:rsid w:val="00BF675A"/>
    <w:rsid w:val="00EE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8A4F7"/>
  <w15:chartTrackingRefBased/>
  <w15:docId w15:val="{6134749C-E635-44AC-A558-D57B1112A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F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Eemaz Nathaniel</dc:creator>
  <cp:keywords/>
  <dc:description/>
  <cp:lastModifiedBy>DELL</cp:lastModifiedBy>
  <cp:revision>6</cp:revision>
  <dcterms:created xsi:type="dcterms:W3CDTF">2020-10-25T15:46:00Z</dcterms:created>
  <dcterms:modified xsi:type="dcterms:W3CDTF">2020-10-26T17:28:00Z</dcterms:modified>
</cp:coreProperties>
</file>