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C5479" w14:textId="376230D0" w:rsidR="00040718" w:rsidRDefault="00040718" w:rsidP="00494130">
      <w:pPr>
        <w:pStyle w:val="Ttulo1"/>
        <w:spacing w:before="170"/>
        <w:ind w:left="0"/>
        <w:rPr>
          <w:color w:val="337AB7"/>
        </w:rPr>
      </w:pPr>
      <w:r w:rsidRPr="00040718">
        <w:rPr>
          <w:color w:val="337AB7"/>
        </w:rPr>
        <w:t xml:space="preserve">L5-S1 traumatic </w:t>
      </w:r>
      <w:proofErr w:type="spellStart"/>
      <w:r w:rsidRPr="00040718">
        <w:rPr>
          <w:color w:val="337AB7"/>
        </w:rPr>
        <w:t>luxofracture</w:t>
      </w:r>
      <w:proofErr w:type="spellEnd"/>
      <w:r w:rsidRPr="00040718">
        <w:rPr>
          <w:color w:val="337AB7"/>
        </w:rPr>
        <w:t xml:space="preserve"> with sacral plexus injury in polytrauma: A case report and literature review</w:t>
      </w:r>
    </w:p>
    <w:p w14:paraId="0A40F478" w14:textId="6880715B" w:rsidR="0078738A" w:rsidRPr="00F35C76" w:rsidRDefault="0078738A" w:rsidP="005973B9">
      <w:pPr>
        <w:pStyle w:val="Textoindependiente"/>
        <w:spacing w:before="73" w:line="198" w:lineRule="exact"/>
        <w:ind w:left="100" w:right="5987"/>
        <w:rPr>
          <w:rFonts w:ascii="Arial"/>
        </w:rPr>
      </w:pPr>
      <w:r w:rsidRPr="00F35C76">
        <w:rPr>
          <w:rFonts w:ascii="Arial"/>
        </w:rPr>
        <w:t xml:space="preserve">Dr </w:t>
      </w:r>
      <w:r w:rsidR="0021792B" w:rsidRPr="00F35C76">
        <w:rPr>
          <w:rFonts w:ascii="Arial"/>
        </w:rPr>
        <w:t>Fernando Alvarado</w:t>
      </w:r>
      <w:r w:rsidR="005973B9" w:rsidRPr="00F35C76">
        <w:rPr>
          <w:rFonts w:ascii="Arial"/>
        </w:rPr>
        <w:t>,</w:t>
      </w:r>
      <w:r w:rsidR="00780269" w:rsidRPr="00F35C76">
        <w:rPr>
          <w:rFonts w:ascii="Arial"/>
        </w:rPr>
        <w:t xml:space="preserve"> MD</w:t>
      </w:r>
      <w:r w:rsidR="005973B9" w:rsidRPr="00F35C76">
        <w:rPr>
          <w:rFonts w:ascii="Arial"/>
        </w:rPr>
        <w:t xml:space="preserve">, </w:t>
      </w:r>
      <w:r w:rsidR="00780269" w:rsidRPr="00F35C76">
        <w:rPr>
          <w:rFonts w:ascii="Arial"/>
        </w:rPr>
        <w:t>Hospital Universitario</w:t>
      </w:r>
      <w:r w:rsidR="000C2386" w:rsidRPr="00F35C76">
        <w:rPr>
          <w:rFonts w:ascii="Arial"/>
        </w:rPr>
        <w:t xml:space="preserve"> </w:t>
      </w:r>
      <w:r w:rsidR="00780269" w:rsidRPr="00F35C76">
        <w:rPr>
          <w:rFonts w:ascii="Arial"/>
        </w:rPr>
        <w:t>Fundaci</w:t>
      </w:r>
      <w:r w:rsidR="000C2386" w:rsidRPr="00F35C76">
        <w:rPr>
          <w:rFonts w:ascii="Arial"/>
        </w:rPr>
        <w:t>ó</w:t>
      </w:r>
      <w:r w:rsidR="000C2386" w:rsidRPr="00F35C76">
        <w:rPr>
          <w:rFonts w:ascii="Arial"/>
        </w:rPr>
        <w:t>n Santa Fe de Bogot</w:t>
      </w:r>
      <w:r w:rsidR="000C2386" w:rsidRPr="00F35C76">
        <w:rPr>
          <w:rFonts w:ascii="Arial"/>
        </w:rPr>
        <w:t>á</w:t>
      </w:r>
      <w:r w:rsidR="00780269" w:rsidRPr="00F35C76">
        <w:rPr>
          <w:rFonts w:ascii="Arial"/>
        </w:rPr>
        <w:t>,</w:t>
      </w:r>
      <w:r w:rsidR="005973B9" w:rsidRPr="00F35C76">
        <w:rPr>
          <w:rFonts w:ascii="Arial"/>
        </w:rPr>
        <w:t xml:space="preserve"> </w:t>
      </w:r>
      <w:r w:rsidR="000C2386" w:rsidRPr="00F35C76">
        <w:rPr>
          <w:rFonts w:ascii="Arial"/>
        </w:rPr>
        <w:t>Colombia</w:t>
      </w:r>
    </w:p>
    <w:p w14:paraId="0A40F47A" w14:textId="0C3181A4" w:rsidR="00AE3E37" w:rsidRDefault="0078738A" w:rsidP="00912887">
      <w:pPr>
        <w:pStyle w:val="Textoindependiente"/>
        <w:spacing w:before="73" w:line="198" w:lineRule="exact"/>
        <w:ind w:left="100" w:right="5987"/>
        <w:rPr>
          <w:rFonts w:ascii="Arial"/>
        </w:rPr>
      </w:pPr>
      <w:r>
        <w:rPr>
          <w:rFonts w:ascii="Arial"/>
        </w:rPr>
        <w:t xml:space="preserve">Dr </w:t>
      </w:r>
      <w:r w:rsidR="00F35C76">
        <w:rPr>
          <w:rFonts w:ascii="Arial"/>
        </w:rPr>
        <w:t xml:space="preserve">Andres Rodriguez, MD, </w:t>
      </w:r>
      <w:r w:rsidR="00F35C76" w:rsidRPr="00F35C76">
        <w:rPr>
          <w:rFonts w:ascii="Arial"/>
        </w:rPr>
        <w:t>Hospital Universitario Fundaci</w:t>
      </w:r>
      <w:r w:rsidR="00F35C76" w:rsidRPr="00F35C76">
        <w:rPr>
          <w:rFonts w:ascii="Arial"/>
        </w:rPr>
        <w:t>ó</w:t>
      </w:r>
      <w:r w:rsidR="00F35C76" w:rsidRPr="00F35C76">
        <w:rPr>
          <w:rFonts w:ascii="Arial"/>
        </w:rPr>
        <w:t>n Santa Fe de Bogot</w:t>
      </w:r>
      <w:r w:rsidR="00F35C76" w:rsidRPr="00F35C76">
        <w:rPr>
          <w:rFonts w:ascii="Arial"/>
        </w:rPr>
        <w:t>á</w:t>
      </w:r>
      <w:r w:rsidR="00F35C76" w:rsidRPr="00F35C76">
        <w:rPr>
          <w:rFonts w:ascii="Arial"/>
        </w:rPr>
        <w:t>, Colombia</w:t>
      </w:r>
    </w:p>
    <w:p w14:paraId="614FBB73" w14:textId="6D43CBAB"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proofErr w:type="spellStart"/>
      <w:r w:rsidR="00F523D6">
        <w:rPr>
          <w:rFonts w:ascii="Arial"/>
          <w:lang w:val="es-CO"/>
        </w:rPr>
        <w:t>Jose</w:t>
      </w:r>
      <w:proofErr w:type="spellEnd"/>
      <w:r w:rsidR="00F523D6">
        <w:rPr>
          <w:rFonts w:ascii="Arial"/>
          <w:lang w:val="es-CO"/>
        </w:rPr>
        <w:t xml:space="preserve"> </w:t>
      </w:r>
      <w:proofErr w:type="spellStart"/>
      <w:r w:rsidR="00F523D6">
        <w:rPr>
          <w:rFonts w:ascii="Arial"/>
          <w:lang w:val="es-CO"/>
        </w:rPr>
        <w:t>Dangond</w:t>
      </w:r>
      <w:proofErr w:type="spellEnd"/>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37E25CB0" w14:textId="551EB91C"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946B2A">
        <w:rPr>
          <w:rFonts w:ascii="Arial"/>
          <w:lang w:val="es-CO"/>
        </w:rPr>
        <w:t>Jorge Uribe</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23F2FAB7" w14:textId="60008301"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946B2A">
        <w:rPr>
          <w:rFonts w:ascii="Arial"/>
          <w:lang w:val="es-CO"/>
        </w:rPr>
        <w:t xml:space="preserve">Santiago </w:t>
      </w:r>
      <w:proofErr w:type="spellStart"/>
      <w:r w:rsidR="00946B2A">
        <w:rPr>
          <w:rFonts w:ascii="Arial"/>
          <w:lang w:val="es-CO"/>
        </w:rPr>
        <w:t>Gallardo</w:t>
      </w:r>
      <w:proofErr w:type="spellEnd"/>
      <w:r w:rsidRPr="002C5124">
        <w:rPr>
          <w:rFonts w:ascii="Arial"/>
          <w:lang w:val="es-CO"/>
        </w:rPr>
        <w:t xml:space="preserve">, MD, </w:t>
      </w:r>
      <w:r w:rsidR="000466C6">
        <w:rPr>
          <w:rFonts w:ascii="Arial"/>
          <w:lang w:val="es-CO"/>
        </w:rPr>
        <w:t>Universidad de los Andes</w:t>
      </w:r>
      <w:r w:rsidRPr="002C5124">
        <w:rPr>
          <w:rFonts w:ascii="Arial"/>
          <w:lang w:val="es-CO"/>
        </w:rPr>
        <w:t>, Colombia</w:t>
      </w:r>
    </w:p>
    <w:p w14:paraId="35A0710B" w14:textId="7E92E038" w:rsidR="002C5124" w:rsidRP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154330">
        <w:rPr>
          <w:rFonts w:ascii="Arial"/>
          <w:lang w:val="es-CO"/>
        </w:rPr>
        <w:t xml:space="preserve">Kenny </w:t>
      </w:r>
      <w:proofErr w:type="spellStart"/>
      <w:r w:rsidR="00154330">
        <w:rPr>
          <w:rFonts w:ascii="Arial"/>
          <w:lang w:val="es-CO"/>
        </w:rPr>
        <w:t>Lopez</w:t>
      </w:r>
      <w:proofErr w:type="spellEnd"/>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56711B8E" w14:textId="38103C96"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Pr>
          <w:rFonts w:ascii="Arial"/>
          <w:lang w:val="es-CO"/>
        </w:rPr>
        <w:t>Yuli Fuentes</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6B904D53" w14:textId="77777777" w:rsidR="000E5341" w:rsidRPr="000E5341" w:rsidRDefault="000E5341" w:rsidP="0022662C">
      <w:pPr>
        <w:pStyle w:val="Textoindependiente"/>
        <w:jc w:val="both"/>
        <w:rPr>
          <w:highlight w:val="green"/>
        </w:rPr>
      </w:pPr>
      <w:r w:rsidRPr="0022662C">
        <w:rPr>
          <w:b/>
          <w:bCs/>
        </w:rPr>
        <w:t>Introduction:</w:t>
      </w:r>
      <w:r w:rsidRPr="000E5341">
        <w:t xml:space="preserve"> Lumbosacral dislocations are unusual lesions which normally occur </w:t>
      </w:r>
      <w:proofErr w:type="gramStart"/>
      <w:r w:rsidRPr="000E5341">
        <w:t>as a result of</w:t>
      </w:r>
      <w:proofErr w:type="gramEnd"/>
      <w:r w:rsidRPr="000E5341">
        <w:t xml:space="preserve"> high-energy trauma with hyperflexion and rotation. There has been approximately 40 case-reports describing this entity worldwide, which accounts for </w:t>
      </w:r>
      <w:proofErr w:type="gramStart"/>
      <w:r w:rsidRPr="000E5341">
        <w:t>about  1</w:t>
      </w:r>
      <w:proofErr w:type="gramEnd"/>
      <w:r w:rsidRPr="000E5341">
        <w:t xml:space="preserve">% of the total of spinal injuries. This sub-diagnosed pathology is frequently associated with fractures in adjacent structures, thoracoabdominal trauma and lastly, neural damage in the case of bilateral joint dislocations. </w:t>
      </w:r>
    </w:p>
    <w:p w14:paraId="19F36CF4" w14:textId="77777777" w:rsidR="000E5341" w:rsidRPr="000E5341" w:rsidRDefault="000E5341" w:rsidP="0022662C">
      <w:pPr>
        <w:pStyle w:val="Textoindependiente"/>
        <w:jc w:val="both"/>
      </w:pPr>
      <w:r w:rsidRPr="0022662C">
        <w:rPr>
          <w:b/>
          <w:bCs/>
        </w:rPr>
        <w:t>Materials and methods:</w:t>
      </w:r>
      <w:r w:rsidRPr="000E5341">
        <w:t xml:space="preserve"> We report the case of a patient involved in a fall from height resulting in polytrauma, </w:t>
      </w:r>
      <w:r w:rsidRPr="000E5341">
        <w:rPr>
          <w:color w:val="212121"/>
          <w:highlight w:val="white"/>
        </w:rPr>
        <w:t>limited mobility and neurological damage secondary to traumatic fracture dislocation of the L5-S1 segment.</w:t>
      </w:r>
      <w:r w:rsidRPr="000E5341">
        <w:t xml:space="preserve"> A search of the literature was carried out using the PUBMED database with the following strategy:("Joint Dislocations" [Mesh] AND "Fracture Dislocation" [Mesh]) AND "Lumbosacral Region "[Mesh]) AND "Spondylolisthesis"[Mesh]).</w:t>
      </w:r>
    </w:p>
    <w:p w14:paraId="2AA79399" w14:textId="77777777" w:rsidR="000E5341" w:rsidRPr="000E5341" w:rsidRDefault="000E5341" w:rsidP="0022662C">
      <w:pPr>
        <w:pStyle w:val="Textoindependiente"/>
        <w:jc w:val="both"/>
      </w:pPr>
      <w:r w:rsidRPr="0022662C">
        <w:rPr>
          <w:b/>
          <w:bCs/>
        </w:rPr>
        <w:t>Results:</w:t>
      </w:r>
      <w:r w:rsidRPr="000E5341">
        <w:t xml:space="preserve"> </w:t>
      </w:r>
      <w:r w:rsidRPr="000E5341">
        <w:rPr>
          <w:color w:val="212121"/>
          <w:highlight w:val="white"/>
        </w:rPr>
        <w:t xml:space="preserve">The infrequent presentation of this pathology makes a prompt and adequate diagnosis of paramount importance in order to ensure a good outcome to all patients afflicted by </w:t>
      </w:r>
      <w:proofErr w:type="gramStart"/>
      <w:r w:rsidRPr="000E5341">
        <w:rPr>
          <w:color w:val="212121"/>
          <w:highlight w:val="white"/>
        </w:rPr>
        <w:t>these type of lesions</w:t>
      </w:r>
      <w:proofErr w:type="gramEnd"/>
      <w:r w:rsidRPr="000E5341">
        <w:rPr>
          <w:color w:val="212121"/>
          <w:highlight w:val="white"/>
        </w:rPr>
        <w:t>. The diagnosis is based in clinical suspicion, given by hyperflexion mechanisms, adjacent fractures of the sacrum promontory, transverse vertebral processes and thoracoabdominal trauma. Given the low sensitivity of the radiography, it is essential to perform a complementary diagnosis based on computed tomography and MRI with the aim of identifying the possible involvement of adjacent structures and adapting an appropriate treatment plan.</w:t>
      </w:r>
    </w:p>
    <w:p w14:paraId="6D43A008" w14:textId="1D3C7874" w:rsidR="00EE0BF3" w:rsidRPr="000765B7" w:rsidRDefault="000E5341" w:rsidP="00EE0BF3">
      <w:pPr>
        <w:pStyle w:val="Textoindependiente"/>
        <w:jc w:val="both"/>
      </w:pPr>
      <w:r w:rsidRPr="0022662C">
        <w:rPr>
          <w:b/>
          <w:bCs/>
        </w:rPr>
        <w:t>Conclusion:</w:t>
      </w:r>
      <w:r w:rsidRPr="000E5341">
        <w:t xml:space="preserve"> </w:t>
      </w:r>
      <w:r w:rsidRPr="000E5341">
        <w:rPr>
          <w:color w:val="212121"/>
          <w:highlight w:val="white"/>
        </w:rPr>
        <w:t>The early diagnosis of this pathology, based on clinical suspicion and the timely taking of diagnostic images, is fundamental in the development of an effective management plan in the context of each patient, thus avoiding the reproduction of secondary neurological injuries and permanent sequelae.</w:t>
      </w:r>
    </w:p>
    <w:p w14:paraId="0A40F47F" w14:textId="77777777" w:rsidR="00AE3E37" w:rsidRDefault="00A9710C">
      <w:pPr>
        <w:pStyle w:val="Ttulo3"/>
        <w:spacing w:before="74"/>
      </w:pPr>
      <w:r>
        <w:rPr>
          <w:b w:val="0"/>
        </w:rPr>
        <w:br w:type="column"/>
      </w:r>
      <w:r>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27D37C1A">
            <wp:extent cx="3165475" cy="2855216"/>
            <wp:effectExtent l="0" t="0" r="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a:extLst>
                        <a:ext uri="{28A0092B-C50C-407E-A947-70E740481C1C}">
                          <a14:useLocalDpi xmlns:a14="http://schemas.microsoft.com/office/drawing/2010/main" val="0"/>
                        </a:ext>
                      </a:extLst>
                    </a:blip>
                    <a:stretch>
                      <a:fillRect/>
                    </a:stretch>
                  </pic:blipFill>
                  <pic:spPr>
                    <a:xfrm>
                      <a:off x="0" y="0"/>
                      <a:ext cx="3165475" cy="2855216"/>
                    </a:xfrm>
                    <a:prstGeom prst="rect">
                      <a:avLst/>
                    </a:prstGeom>
                  </pic:spPr>
                </pic:pic>
              </a:graphicData>
            </a:graphic>
          </wp:inline>
        </w:drawing>
      </w:r>
    </w:p>
    <w:p w14:paraId="0A40F481" w14:textId="14F5AB2B" w:rsidR="005973B9" w:rsidRDefault="00056FAF" w:rsidP="00056FAF">
      <w:pPr>
        <w:spacing w:line="204" w:lineRule="exact"/>
        <w:jc w:val="both"/>
        <w:rPr>
          <w:rFonts w:ascii="Arial"/>
          <w:b/>
          <w:sz w:val="20"/>
        </w:rPr>
      </w:pPr>
      <w:r w:rsidRPr="00056FAF">
        <w:rPr>
          <w:rFonts w:ascii="Arial"/>
          <w:b/>
          <w:sz w:val="16"/>
          <w:szCs w:val="18"/>
        </w:rPr>
        <w:t>Figure 1. X-ray of the lumbar spine. A) Spondylolisthesis and spondylolysis of L5 - S1 grade III and posttraumatic facet dislocation are observed, with a significant decrease in the amplitude of the foramina. Fracture of the anterior side of the S1 upper vertebral endplate. Transverse process fracture of L3 and L4, displaced. Suture staples projected in the midline throughout the abdomen. Drains in right abdomen. B) X-ray of the postoperative lumbar spine. Complete reduction of dislocation is observed with resolution of L5-S1 spondylolisthesis</w:t>
      </w:r>
      <w:r w:rsidR="005973B9">
        <w:rPr>
          <w:rFonts w:ascii="Arial"/>
          <w:b/>
          <w:color w:val="BF5A14"/>
          <w:sz w:val="20"/>
        </w:rPr>
        <w:br/>
        <w:t>Recent Publications (minimum 5)</w:t>
      </w:r>
    </w:p>
    <w:p w14:paraId="08F24496" w14:textId="513DF6CC" w:rsidR="00CB25DE" w:rsidRDefault="00CB25DE" w:rsidP="00CB25DE">
      <w:pPr>
        <w:pStyle w:val="Textoindependiente"/>
        <w:numPr>
          <w:ilvl w:val="0"/>
          <w:numId w:val="6"/>
        </w:numPr>
      </w:pPr>
      <w:r w:rsidRPr="00CB25DE">
        <w:t xml:space="preserve">Gonzalez M, </w:t>
      </w:r>
      <w:proofErr w:type="spellStart"/>
      <w:r w:rsidRPr="00CB25DE">
        <w:t>Zuñiga</w:t>
      </w:r>
      <w:proofErr w:type="spellEnd"/>
      <w:r w:rsidRPr="00CB25DE">
        <w:t xml:space="preserve"> L, Alvarez M, Sanchez-Mariscal F. </w:t>
      </w:r>
      <w:proofErr w:type="spellStart"/>
      <w:r w:rsidRPr="00CB25DE">
        <w:t>Luxación</w:t>
      </w:r>
      <w:proofErr w:type="spellEnd"/>
      <w:r w:rsidRPr="00CB25DE">
        <w:t xml:space="preserve"> </w:t>
      </w:r>
      <w:proofErr w:type="spellStart"/>
      <w:r w:rsidRPr="00CB25DE">
        <w:t>facetaria</w:t>
      </w:r>
      <w:proofErr w:type="spellEnd"/>
      <w:r w:rsidRPr="00CB25DE">
        <w:t xml:space="preserve"> unilateral </w:t>
      </w:r>
      <w:proofErr w:type="spellStart"/>
      <w:r w:rsidRPr="00CB25DE">
        <w:t>lumbosacra</w:t>
      </w:r>
      <w:proofErr w:type="spellEnd"/>
      <w:r w:rsidRPr="00CB25DE">
        <w:t xml:space="preserve"> </w:t>
      </w:r>
      <w:proofErr w:type="spellStart"/>
      <w:r w:rsidRPr="00CB25DE">
        <w:t>postraumática</w:t>
      </w:r>
      <w:proofErr w:type="spellEnd"/>
      <w:r w:rsidRPr="00CB25DE">
        <w:t xml:space="preserve">. Rev </w:t>
      </w:r>
      <w:proofErr w:type="spellStart"/>
      <w:r w:rsidRPr="00CB25DE">
        <w:t>Asoc</w:t>
      </w:r>
      <w:proofErr w:type="spellEnd"/>
      <w:r w:rsidRPr="00CB25DE">
        <w:t xml:space="preserve"> Argent </w:t>
      </w:r>
      <w:proofErr w:type="spellStart"/>
      <w:r w:rsidRPr="00CB25DE">
        <w:t>Ortop</w:t>
      </w:r>
      <w:proofErr w:type="spellEnd"/>
      <w:r w:rsidRPr="00CB25DE">
        <w:t xml:space="preserve"> </w:t>
      </w:r>
      <w:proofErr w:type="spellStart"/>
      <w:r w:rsidRPr="00CB25DE">
        <w:t>Traumatol</w:t>
      </w:r>
      <w:proofErr w:type="spellEnd"/>
      <w:r w:rsidRPr="00CB25DE">
        <w:t xml:space="preserve"> 2015; 3: 474-8.</w:t>
      </w:r>
    </w:p>
    <w:p w14:paraId="5766F1BE" w14:textId="77777777" w:rsidR="00EA6C03" w:rsidRDefault="00CB25DE" w:rsidP="00CB25DE">
      <w:pPr>
        <w:pStyle w:val="Textoindependiente"/>
        <w:numPr>
          <w:ilvl w:val="0"/>
          <w:numId w:val="6"/>
        </w:numPr>
      </w:pPr>
      <w:r w:rsidRPr="00CB25DE">
        <w:t xml:space="preserve">Newell R. Lumbosacral fracture dislocation: A case managed conservatively, with return to heavy work. Injury </w:t>
      </w:r>
      <w:proofErr w:type="gramStart"/>
      <w:r w:rsidRPr="00CB25DE">
        <w:t>1977;9:131</w:t>
      </w:r>
      <w:proofErr w:type="gramEnd"/>
      <w:r w:rsidRPr="00CB25DE">
        <w:t xml:space="preserve">-4. </w:t>
      </w:r>
    </w:p>
    <w:p w14:paraId="7F08AC4D" w14:textId="77777777" w:rsidR="00EA6C03" w:rsidRDefault="00CB25DE" w:rsidP="00CB25DE">
      <w:pPr>
        <w:pStyle w:val="Textoindependiente"/>
        <w:numPr>
          <w:ilvl w:val="0"/>
          <w:numId w:val="6"/>
        </w:numPr>
      </w:pPr>
      <w:r w:rsidRPr="00CB25DE">
        <w:t xml:space="preserve">Guyot JP, Zaragoza M, Lloyd R, </w:t>
      </w:r>
      <w:proofErr w:type="spellStart"/>
      <w:r w:rsidRPr="00CB25DE">
        <w:t>Furmento</w:t>
      </w:r>
      <w:proofErr w:type="spellEnd"/>
      <w:r w:rsidRPr="00CB25DE">
        <w:t xml:space="preserve"> R. </w:t>
      </w:r>
      <w:proofErr w:type="spellStart"/>
      <w:r w:rsidRPr="00CB25DE">
        <w:t>Espondilolistesis</w:t>
      </w:r>
      <w:proofErr w:type="spellEnd"/>
      <w:r w:rsidRPr="00CB25DE">
        <w:t xml:space="preserve"> </w:t>
      </w:r>
      <w:proofErr w:type="spellStart"/>
      <w:r w:rsidRPr="00CB25DE">
        <w:t>traumática</w:t>
      </w:r>
      <w:proofErr w:type="spellEnd"/>
      <w:r w:rsidRPr="00CB25DE">
        <w:t xml:space="preserve"> </w:t>
      </w:r>
      <w:proofErr w:type="spellStart"/>
      <w:r w:rsidRPr="00CB25DE">
        <w:t>lumbosacra</w:t>
      </w:r>
      <w:proofErr w:type="spellEnd"/>
      <w:r w:rsidRPr="00CB25DE">
        <w:t xml:space="preserve">. </w:t>
      </w:r>
      <w:proofErr w:type="spellStart"/>
      <w:r w:rsidRPr="00CB25DE">
        <w:t>Reporte</w:t>
      </w:r>
      <w:proofErr w:type="spellEnd"/>
      <w:r w:rsidRPr="00CB25DE">
        <w:t xml:space="preserve"> de 4 </w:t>
      </w:r>
      <w:proofErr w:type="spellStart"/>
      <w:r w:rsidRPr="00CB25DE">
        <w:t>casos</w:t>
      </w:r>
      <w:proofErr w:type="spellEnd"/>
      <w:r w:rsidRPr="00CB25DE">
        <w:t xml:space="preserve">. Rev </w:t>
      </w:r>
      <w:proofErr w:type="spellStart"/>
      <w:r w:rsidRPr="00CB25DE">
        <w:t>Asoc</w:t>
      </w:r>
      <w:proofErr w:type="spellEnd"/>
      <w:r w:rsidRPr="00CB25DE">
        <w:t xml:space="preserve"> Argent </w:t>
      </w:r>
      <w:proofErr w:type="spellStart"/>
      <w:r w:rsidRPr="00CB25DE">
        <w:t>Ortop</w:t>
      </w:r>
      <w:proofErr w:type="spellEnd"/>
      <w:r w:rsidRPr="00CB25DE">
        <w:t xml:space="preserve"> </w:t>
      </w:r>
      <w:proofErr w:type="spellStart"/>
      <w:r w:rsidRPr="00CB25DE">
        <w:t>Traumatol</w:t>
      </w:r>
      <w:proofErr w:type="spellEnd"/>
      <w:r w:rsidRPr="00CB25DE">
        <w:t xml:space="preserve"> 2017; 82 (3): 249-252.</w:t>
      </w:r>
    </w:p>
    <w:p w14:paraId="4DA84308" w14:textId="77777777" w:rsidR="00EA6C03" w:rsidRDefault="00CB25DE" w:rsidP="00CB25DE">
      <w:pPr>
        <w:pStyle w:val="Textoindependiente"/>
        <w:numPr>
          <w:ilvl w:val="0"/>
          <w:numId w:val="6"/>
        </w:numPr>
      </w:pPr>
      <w:r w:rsidRPr="00CB25DE">
        <w:t xml:space="preserve">Boyd MC, Yu WY. Closed reduction of lumbosacral fracture dislocations. Surg Neurol </w:t>
      </w:r>
      <w:proofErr w:type="gramStart"/>
      <w:r w:rsidRPr="00CB25DE">
        <w:t>1985;23:295</w:t>
      </w:r>
      <w:proofErr w:type="gramEnd"/>
      <w:r w:rsidRPr="00CB25DE">
        <w:t>-8.</w:t>
      </w:r>
    </w:p>
    <w:p w14:paraId="702524F6" w14:textId="77777777" w:rsidR="00EA6C03" w:rsidRDefault="00CB25DE" w:rsidP="00CB25DE">
      <w:pPr>
        <w:pStyle w:val="Textoindependiente"/>
        <w:numPr>
          <w:ilvl w:val="0"/>
          <w:numId w:val="6"/>
        </w:numPr>
      </w:pPr>
      <w:proofErr w:type="spellStart"/>
      <w:r w:rsidRPr="00CB25DE">
        <w:t>Farden</w:t>
      </w:r>
      <w:proofErr w:type="spellEnd"/>
      <w:r w:rsidRPr="00CB25DE">
        <w:t xml:space="preserve"> D. Displaced fracture of the lumbosacral spine with delayed cauda equina deficit: report of a case and review of literature. Clin </w:t>
      </w:r>
      <w:proofErr w:type="spellStart"/>
      <w:r w:rsidRPr="00CB25DE">
        <w:t>Orthop</w:t>
      </w:r>
      <w:proofErr w:type="spellEnd"/>
      <w:r w:rsidRPr="00CB25DE">
        <w:t xml:space="preserve"> 1976; 120: 155–158.</w:t>
      </w:r>
    </w:p>
    <w:p w14:paraId="26C636E3" w14:textId="77777777" w:rsidR="00EA6C03" w:rsidRDefault="00CB25DE" w:rsidP="00CB25DE">
      <w:pPr>
        <w:pStyle w:val="Textoindependiente"/>
        <w:numPr>
          <w:ilvl w:val="0"/>
          <w:numId w:val="6"/>
        </w:numPr>
      </w:pPr>
      <w:proofErr w:type="spellStart"/>
      <w:r w:rsidRPr="00CB25DE">
        <w:t>Veras</w:t>
      </w:r>
      <w:proofErr w:type="spellEnd"/>
      <w:r w:rsidRPr="00CB25DE">
        <w:t xml:space="preserve"> del Monte LM, </w:t>
      </w:r>
      <w:proofErr w:type="spellStart"/>
      <w:r w:rsidRPr="00CB25DE">
        <w:t>Bago</w:t>
      </w:r>
      <w:proofErr w:type="spellEnd"/>
      <w:r w:rsidRPr="00CB25DE">
        <w:t xml:space="preserve"> J. Traumatic lumbosacral dislocation. </w:t>
      </w:r>
      <w:r w:rsidRPr="00CB25DE">
        <w:lastRenderedPageBreak/>
        <w:t xml:space="preserve">Spine </w:t>
      </w:r>
      <w:proofErr w:type="gramStart"/>
      <w:r w:rsidRPr="00CB25DE">
        <w:t>2000;25:756</w:t>
      </w:r>
      <w:proofErr w:type="gramEnd"/>
      <w:r w:rsidRPr="00CB25DE">
        <w:t xml:space="preserve">-9. </w:t>
      </w:r>
    </w:p>
    <w:p w14:paraId="7D2D4883" w14:textId="77777777" w:rsidR="00EA6C03" w:rsidRDefault="00CB25DE" w:rsidP="00CB25DE">
      <w:pPr>
        <w:pStyle w:val="Textoindependiente"/>
        <w:numPr>
          <w:ilvl w:val="0"/>
          <w:numId w:val="6"/>
        </w:numPr>
      </w:pPr>
      <w:proofErr w:type="spellStart"/>
      <w:r w:rsidRPr="00CB25DE">
        <w:t>Blecher</w:t>
      </w:r>
      <w:proofErr w:type="spellEnd"/>
      <w:r w:rsidRPr="00CB25DE">
        <w:t xml:space="preserve"> R, </w:t>
      </w:r>
      <w:proofErr w:type="spellStart"/>
      <w:r w:rsidRPr="00CB25DE">
        <w:t>Geftler</w:t>
      </w:r>
      <w:proofErr w:type="spellEnd"/>
      <w:r w:rsidRPr="00CB25DE">
        <w:t xml:space="preserve"> A, </w:t>
      </w:r>
      <w:proofErr w:type="spellStart"/>
      <w:r w:rsidRPr="00CB25DE">
        <w:t>Anekstein</w:t>
      </w:r>
      <w:proofErr w:type="spellEnd"/>
      <w:r w:rsidRPr="00CB25DE">
        <w:t xml:space="preserve"> Y, </w:t>
      </w:r>
      <w:proofErr w:type="spellStart"/>
      <w:r w:rsidRPr="00CB25DE">
        <w:t>Mirovsky</w:t>
      </w:r>
      <w:proofErr w:type="spellEnd"/>
      <w:r w:rsidRPr="00CB25DE">
        <w:t xml:space="preserve"> Y. Isolated unilateral facet dislocation of the lumbosacral junction. </w:t>
      </w:r>
      <w:proofErr w:type="spellStart"/>
      <w:r w:rsidRPr="00CB25DE">
        <w:t>Journ</w:t>
      </w:r>
      <w:proofErr w:type="spellEnd"/>
      <w:r w:rsidRPr="00CB25DE">
        <w:t>. Bone and joint surg 2010; 2: 182-184.</w:t>
      </w:r>
    </w:p>
    <w:p w14:paraId="749902AF" w14:textId="77777777" w:rsidR="00EA6C03" w:rsidRDefault="00CB25DE" w:rsidP="00CB25DE">
      <w:pPr>
        <w:pStyle w:val="Textoindependiente"/>
        <w:numPr>
          <w:ilvl w:val="0"/>
          <w:numId w:val="6"/>
        </w:numPr>
      </w:pPr>
      <w:r w:rsidRPr="00CB25DE">
        <w:t>Griffin J, Sutherland G. Traumatic posterior fracture-dislocation of the lumbosacral joint. J Trauma 1980; 20: 426–429.</w:t>
      </w:r>
    </w:p>
    <w:p w14:paraId="4E00A509" w14:textId="77777777" w:rsidR="00EA6C03" w:rsidRDefault="00CB25DE" w:rsidP="00CB25DE">
      <w:pPr>
        <w:pStyle w:val="Textoindependiente"/>
        <w:numPr>
          <w:ilvl w:val="0"/>
          <w:numId w:val="6"/>
        </w:numPr>
      </w:pPr>
      <w:proofErr w:type="spellStart"/>
      <w:r w:rsidRPr="00CB25DE">
        <w:t>Tsirikos</w:t>
      </w:r>
      <w:proofErr w:type="spellEnd"/>
      <w:r w:rsidRPr="00CB25DE">
        <w:t xml:space="preserve"> AI, Saifuddin A, </w:t>
      </w:r>
      <w:proofErr w:type="spellStart"/>
      <w:r w:rsidRPr="00CB25DE">
        <w:t>Noordeen</w:t>
      </w:r>
      <w:proofErr w:type="spellEnd"/>
      <w:r w:rsidRPr="00CB25DE">
        <w:t xml:space="preserve"> MH, Tucker SK. Traumatic lumbosacral dislocation: report of two cases. Spine (Phila Pa 1976) 2004;29(8</w:t>
      </w:r>
      <w:proofErr w:type="gramStart"/>
      <w:r w:rsidRPr="00CB25DE">
        <w:t>):E</w:t>
      </w:r>
      <w:proofErr w:type="gramEnd"/>
      <w:r w:rsidRPr="00CB25DE">
        <w:t>164-E168.</w:t>
      </w:r>
    </w:p>
    <w:p w14:paraId="1992EF19" w14:textId="77777777" w:rsidR="00EA6C03" w:rsidRDefault="00CB25DE" w:rsidP="00CB25DE">
      <w:pPr>
        <w:pStyle w:val="Textoindependiente"/>
        <w:numPr>
          <w:ilvl w:val="0"/>
          <w:numId w:val="6"/>
        </w:numPr>
      </w:pPr>
      <w:r w:rsidRPr="00CB25DE">
        <w:t xml:space="preserve">Shinohara K, </w:t>
      </w:r>
      <w:proofErr w:type="spellStart"/>
      <w:r w:rsidRPr="00CB25DE">
        <w:t>Soshi</w:t>
      </w:r>
      <w:proofErr w:type="spellEnd"/>
      <w:r w:rsidRPr="00CB25DE">
        <w:t xml:space="preserve"> S, Kida Y. A rare case of spinal injury: </w:t>
      </w:r>
      <w:r w:rsidRPr="00CB25DE">
        <w:t xml:space="preserve">bilateral facet dislocation without fracture at the lumbosacral joint. J </w:t>
      </w:r>
      <w:proofErr w:type="spellStart"/>
      <w:r w:rsidRPr="00CB25DE">
        <w:t>Orthop</w:t>
      </w:r>
      <w:proofErr w:type="spellEnd"/>
      <w:r w:rsidRPr="00CB25DE">
        <w:t xml:space="preserve"> Sci 2012; 17:189–193.</w:t>
      </w:r>
    </w:p>
    <w:p w14:paraId="1F41AE69" w14:textId="77777777" w:rsidR="00EA6C03" w:rsidRDefault="00CB25DE" w:rsidP="00CB25DE">
      <w:pPr>
        <w:pStyle w:val="Textoindependiente"/>
        <w:numPr>
          <w:ilvl w:val="0"/>
          <w:numId w:val="6"/>
        </w:numPr>
      </w:pPr>
      <w:proofErr w:type="spellStart"/>
      <w:r w:rsidRPr="00CB25DE">
        <w:t>Navid</w:t>
      </w:r>
      <w:proofErr w:type="spellEnd"/>
      <w:r w:rsidRPr="00CB25DE">
        <w:t xml:space="preserve"> R, </w:t>
      </w:r>
      <w:proofErr w:type="spellStart"/>
      <w:r w:rsidRPr="00CB25DE">
        <w:t>Arandi</w:t>
      </w:r>
      <w:proofErr w:type="spellEnd"/>
      <w:r w:rsidRPr="00CB25DE">
        <w:t xml:space="preserve"> BS. Traumatic complete lateral dislocation at the lumbosacral junction. J spinal </w:t>
      </w:r>
      <w:proofErr w:type="spellStart"/>
      <w:r w:rsidRPr="00CB25DE">
        <w:t>disord</w:t>
      </w:r>
      <w:proofErr w:type="spellEnd"/>
      <w:r w:rsidRPr="00CB25DE">
        <w:t xml:space="preserve"> Tech 2015; 28: 1-3.</w:t>
      </w:r>
    </w:p>
    <w:p w14:paraId="35D9BFAC" w14:textId="6A216C39" w:rsidR="00CB25DE" w:rsidRDefault="00CB25DE" w:rsidP="00CB25DE">
      <w:pPr>
        <w:pStyle w:val="Textoindependiente"/>
        <w:numPr>
          <w:ilvl w:val="0"/>
          <w:numId w:val="6"/>
        </w:numPr>
      </w:pPr>
      <w:proofErr w:type="spellStart"/>
      <w:r w:rsidRPr="00CB25DE">
        <w:t>Vialle</w:t>
      </w:r>
      <w:proofErr w:type="spellEnd"/>
      <w:r w:rsidRPr="00CB25DE">
        <w:t xml:space="preserve"> R, </w:t>
      </w:r>
      <w:proofErr w:type="spellStart"/>
      <w:r w:rsidRPr="00CB25DE">
        <w:t>Charosky</w:t>
      </w:r>
      <w:proofErr w:type="spellEnd"/>
      <w:r w:rsidRPr="00CB25DE">
        <w:t xml:space="preserve"> S, </w:t>
      </w:r>
      <w:proofErr w:type="spellStart"/>
      <w:r w:rsidRPr="00CB25DE">
        <w:t>Rillardon</w:t>
      </w:r>
      <w:proofErr w:type="spellEnd"/>
      <w:r w:rsidRPr="00CB25DE">
        <w:t xml:space="preserve"> L, Levassor N, Court C. Traumatic dislocation of the lumbosacral junction diagnosis, anatomical </w:t>
      </w:r>
      <w:proofErr w:type="gramStart"/>
      <w:r w:rsidRPr="00CB25DE">
        <w:t>classification</w:t>
      </w:r>
      <w:proofErr w:type="gramEnd"/>
      <w:r w:rsidRPr="00CB25DE">
        <w:t xml:space="preserve"> and surgical strategy. </w:t>
      </w:r>
      <w:r>
        <w:t>Injury 2007;38(2):169-181.</w:t>
      </w:r>
    </w:p>
    <w:p w14:paraId="0A40F488" w14:textId="77777777" w:rsidR="00AE3E37" w:rsidRPr="008756E6" w:rsidRDefault="00AE3E37" w:rsidP="008756E6">
      <w:pPr>
        <w:tabs>
          <w:tab w:val="left" w:pos="384"/>
        </w:tabs>
        <w:ind w:right="117"/>
      </w:pPr>
    </w:p>
    <w:p w14:paraId="0A40F48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40F48A"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1"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876F3" w14:textId="77777777" w:rsidR="006A7E76" w:rsidRDefault="006A7E76">
      <w:r>
        <w:separator/>
      </w:r>
    </w:p>
  </w:endnote>
  <w:endnote w:type="continuationSeparator" w:id="0">
    <w:p w14:paraId="76864C31" w14:textId="77777777" w:rsidR="006A7E76" w:rsidRDefault="006A7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29D99E" w14:textId="77777777" w:rsidR="006A7E76" w:rsidRDefault="006A7E76">
      <w:r>
        <w:separator/>
      </w:r>
    </w:p>
  </w:footnote>
  <w:footnote w:type="continuationSeparator" w:id="0">
    <w:p w14:paraId="33450690" w14:textId="77777777" w:rsidR="006A7E76" w:rsidRDefault="006A7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51317FBD"/>
    <w:multiLevelType w:val="hybridMultilevel"/>
    <w:tmpl w:val="6674DA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0718"/>
    <w:rsid w:val="000466C6"/>
    <w:rsid w:val="00056FAF"/>
    <w:rsid w:val="000722C3"/>
    <w:rsid w:val="000C2386"/>
    <w:rsid w:val="000E2911"/>
    <w:rsid w:val="000E5341"/>
    <w:rsid w:val="001263DF"/>
    <w:rsid w:val="00154330"/>
    <w:rsid w:val="001E763C"/>
    <w:rsid w:val="001E772B"/>
    <w:rsid w:val="0021792B"/>
    <w:rsid w:val="0022662C"/>
    <w:rsid w:val="00292ED9"/>
    <w:rsid w:val="002A656B"/>
    <w:rsid w:val="002A78DE"/>
    <w:rsid w:val="002C5124"/>
    <w:rsid w:val="00314AFB"/>
    <w:rsid w:val="003B76D9"/>
    <w:rsid w:val="00404E5B"/>
    <w:rsid w:val="00414F7B"/>
    <w:rsid w:val="004355DC"/>
    <w:rsid w:val="004749B4"/>
    <w:rsid w:val="00494130"/>
    <w:rsid w:val="004F3523"/>
    <w:rsid w:val="005973B9"/>
    <w:rsid w:val="005B3A56"/>
    <w:rsid w:val="006060CE"/>
    <w:rsid w:val="0063497F"/>
    <w:rsid w:val="006A7E76"/>
    <w:rsid w:val="00780269"/>
    <w:rsid w:val="00780819"/>
    <w:rsid w:val="0078738A"/>
    <w:rsid w:val="00873DF0"/>
    <w:rsid w:val="008756E6"/>
    <w:rsid w:val="00912887"/>
    <w:rsid w:val="00946B2A"/>
    <w:rsid w:val="009B244E"/>
    <w:rsid w:val="009B2D44"/>
    <w:rsid w:val="00A07E82"/>
    <w:rsid w:val="00A24557"/>
    <w:rsid w:val="00A9710C"/>
    <w:rsid w:val="00AA76D1"/>
    <w:rsid w:val="00AE3E37"/>
    <w:rsid w:val="00B21A57"/>
    <w:rsid w:val="00B772CA"/>
    <w:rsid w:val="00C051F6"/>
    <w:rsid w:val="00C33602"/>
    <w:rsid w:val="00C502EA"/>
    <w:rsid w:val="00CB25DE"/>
    <w:rsid w:val="00CD6F55"/>
    <w:rsid w:val="00CE0567"/>
    <w:rsid w:val="00D0310A"/>
    <w:rsid w:val="00D62425"/>
    <w:rsid w:val="00D72FB5"/>
    <w:rsid w:val="00DA00E2"/>
    <w:rsid w:val="00DA0736"/>
    <w:rsid w:val="00DB10EA"/>
    <w:rsid w:val="00DE3104"/>
    <w:rsid w:val="00E5270B"/>
    <w:rsid w:val="00E573E2"/>
    <w:rsid w:val="00E66FFA"/>
    <w:rsid w:val="00E82B1A"/>
    <w:rsid w:val="00E97D49"/>
    <w:rsid w:val="00EA6C03"/>
    <w:rsid w:val="00EE0BF3"/>
    <w:rsid w:val="00F35C76"/>
    <w:rsid w:val="00F523D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 w:type="paragraph" w:customStyle="1" w:styleId="Normal1">
    <w:name w:val="Normal1"/>
    <w:rsid w:val="000E5341"/>
    <w:pPr>
      <w:widowControl/>
    </w:pPr>
    <w:rPr>
      <w:rFonts w:ascii="Times New Roman" w:eastAsia="Times New Roman" w:hAnsi="Times New Roman" w:cs="Times New Roman"/>
      <w:sz w:val="20"/>
      <w:szCs w:val="20"/>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lvaradogomez@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888</Words>
  <Characters>4889</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39</cp:revision>
  <dcterms:created xsi:type="dcterms:W3CDTF">2020-06-29T16:03:00Z</dcterms:created>
  <dcterms:modified xsi:type="dcterms:W3CDTF">2020-06-29T20:27:00Z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