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D91ECC" w14:textId="1BB65705" w:rsidR="004F504B" w:rsidRDefault="004F504B" w:rsidP="00494130">
      <w:pPr>
        <w:pStyle w:val="Ttulo1"/>
        <w:spacing w:before="170"/>
        <w:ind w:left="0"/>
        <w:rPr>
          <w:color w:val="337AB7"/>
        </w:rPr>
      </w:pPr>
      <w:r>
        <w:rPr>
          <w:color w:val="337AB7"/>
        </w:rPr>
        <w:t>Idiopathic lumbosacral plexopathy associated with foot drop: A case report</w:t>
      </w:r>
    </w:p>
    <w:p w14:paraId="0A40F478" w14:textId="6880715B" w:rsidR="0078738A" w:rsidRPr="009742BF" w:rsidRDefault="0078738A" w:rsidP="005973B9">
      <w:pPr>
        <w:pStyle w:val="Textoindependiente"/>
        <w:spacing w:before="73" w:line="198" w:lineRule="exact"/>
        <w:ind w:left="100" w:right="5987"/>
        <w:rPr>
          <w:rFonts w:ascii="Arial"/>
          <w:lang w:val="es-CO"/>
        </w:rPr>
      </w:pPr>
      <w:proofErr w:type="spellStart"/>
      <w:r w:rsidRPr="009742BF">
        <w:rPr>
          <w:rFonts w:ascii="Arial"/>
          <w:lang w:val="es-CO"/>
        </w:rPr>
        <w:t>Dr</w:t>
      </w:r>
      <w:proofErr w:type="spellEnd"/>
      <w:r w:rsidRPr="009742BF">
        <w:rPr>
          <w:rFonts w:ascii="Arial"/>
          <w:lang w:val="es-CO"/>
        </w:rPr>
        <w:t xml:space="preserve"> </w:t>
      </w:r>
      <w:r w:rsidR="0021792B" w:rsidRPr="009742BF">
        <w:rPr>
          <w:rFonts w:ascii="Arial"/>
          <w:lang w:val="es-CO"/>
        </w:rPr>
        <w:t>Fernando Alvarado</w:t>
      </w:r>
      <w:r w:rsidR="005973B9" w:rsidRPr="009742BF">
        <w:rPr>
          <w:rFonts w:ascii="Arial"/>
          <w:lang w:val="es-CO"/>
        </w:rPr>
        <w:t>,</w:t>
      </w:r>
      <w:r w:rsidR="00780269" w:rsidRPr="009742BF">
        <w:rPr>
          <w:rFonts w:ascii="Arial"/>
          <w:lang w:val="es-CO"/>
        </w:rPr>
        <w:t xml:space="preserve"> MD</w:t>
      </w:r>
      <w:r w:rsidR="005973B9" w:rsidRPr="009742BF">
        <w:rPr>
          <w:rFonts w:ascii="Arial"/>
          <w:lang w:val="es-CO"/>
        </w:rPr>
        <w:t xml:space="preserve">, </w:t>
      </w:r>
      <w:r w:rsidR="00780269" w:rsidRPr="009742BF">
        <w:rPr>
          <w:rFonts w:ascii="Arial"/>
          <w:lang w:val="es-CO"/>
        </w:rPr>
        <w:t>Hospital Universitario</w:t>
      </w:r>
      <w:r w:rsidR="000C2386" w:rsidRPr="009742BF">
        <w:rPr>
          <w:rFonts w:ascii="Arial"/>
          <w:lang w:val="es-CO"/>
        </w:rPr>
        <w:t xml:space="preserve"> </w:t>
      </w:r>
      <w:r w:rsidR="00780269" w:rsidRPr="009742BF">
        <w:rPr>
          <w:rFonts w:ascii="Arial"/>
          <w:lang w:val="es-CO"/>
        </w:rPr>
        <w:t>Fundaci</w:t>
      </w:r>
      <w:r w:rsidR="000C2386" w:rsidRPr="009742BF">
        <w:rPr>
          <w:rFonts w:ascii="Arial"/>
          <w:lang w:val="es-CO"/>
        </w:rPr>
        <w:t>ó</w:t>
      </w:r>
      <w:r w:rsidR="000C2386" w:rsidRPr="009742BF">
        <w:rPr>
          <w:rFonts w:ascii="Arial"/>
          <w:lang w:val="es-CO"/>
        </w:rPr>
        <w:t>n Santa Fe de Bogot</w:t>
      </w:r>
      <w:r w:rsidR="000C2386" w:rsidRPr="009742BF">
        <w:rPr>
          <w:rFonts w:ascii="Arial"/>
          <w:lang w:val="es-CO"/>
        </w:rPr>
        <w:t>á</w:t>
      </w:r>
      <w:r w:rsidR="00780269" w:rsidRPr="009742BF">
        <w:rPr>
          <w:rFonts w:ascii="Arial"/>
          <w:lang w:val="es-CO"/>
        </w:rPr>
        <w:t>,</w:t>
      </w:r>
      <w:r w:rsidR="005973B9" w:rsidRPr="009742BF">
        <w:rPr>
          <w:rFonts w:ascii="Arial"/>
          <w:lang w:val="es-CO"/>
        </w:rPr>
        <w:t xml:space="preserve"> </w:t>
      </w:r>
      <w:r w:rsidR="000C2386" w:rsidRPr="009742BF">
        <w:rPr>
          <w:rFonts w:ascii="Arial"/>
          <w:lang w:val="es-CO"/>
        </w:rPr>
        <w:t>Colombia</w:t>
      </w:r>
    </w:p>
    <w:p w14:paraId="0A40F47A" w14:textId="0232A44F" w:rsidR="00AE3E37" w:rsidRPr="009742BF" w:rsidRDefault="0078738A" w:rsidP="00912887">
      <w:pPr>
        <w:pStyle w:val="Textoindependiente"/>
        <w:spacing w:before="73" w:line="198" w:lineRule="exact"/>
        <w:ind w:left="100" w:right="5987"/>
        <w:rPr>
          <w:rFonts w:ascii="Arial"/>
          <w:lang w:val="es-CO"/>
        </w:rPr>
      </w:pPr>
      <w:proofErr w:type="spellStart"/>
      <w:r w:rsidRPr="009742BF">
        <w:rPr>
          <w:rFonts w:ascii="Arial"/>
          <w:lang w:val="es-CO"/>
        </w:rPr>
        <w:t>Dr</w:t>
      </w:r>
      <w:proofErr w:type="spellEnd"/>
      <w:r w:rsidRPr="009742BF">
        <w:rPr>
          <w:rFonts w:ascii="Arial"/>
          <w:lang w:val="es-CO"/>
        </w:rPr>
        <w:t xml:space="preserve"> </w:t>
      </w:r>
      <w:r w:rsidR="009742BF" w:rsidRPr="009742BF">
        <w:rPr>
          <w:rFonts w:ascii="Arial"/>
          <w:lang w:val="es-CO"/>
        </w:rPr>
        <w:t>Co</w:t>
      </w:r>
      <w:r w:rsidR="009742BF">
        <w:rPr>
          <w:rFonts w:ascii="Arial"/>
          <w:lang w:val="es-CO"/>
        </w:rPr>
        <w:t>nstanza Bedoya</w:t>
      </w:r>
      <w:r w:rsidR="00F35C76" w:rsidRPr="009742BF">
        <w:rPr>
          <w:rFonts w:ascii="Arial"/>
          <w:lang w:val="es-CO"/>
        </w:rPr>
        <w:t>, MD, Hospital Universitario Fundaci</w:t>
      </w:r>
      <w:r w:rsidR="00F35C76" w:rsidRPr="009742BF">
        <w:rPr>
          <w:rFonts w:ascii="Arial"/>
          <w:lang w:val="es-CO"/>
        </w:rPr>
        <w:t>ó</w:t>
      </w:r>
      <w:r w:rsidR="00F35C76" w:rsidRPr="009742BF">
        <w:rPr>
          <w:rFonts w:ascii="Arial"/>
          <w:lang w:val="es-CO"/>
        </w:rPr>
        <w:t>n Santa Fe de Bogot</w:t>
      </w:r>
      <w:r w:rsidR="00F35C76" w:rsidRPr="009742BF">
        <w:rPr>
          <w:rFonts w:ascii="Arial"/>
          <w:lang w:val="es-CO"/>
        </w:rPr>
        <w:t>á</w:t>
      </w:r>
      <w:r w:rsidR="00F35C76" w:rsidRPr="009742BF">
        <w:rPr>
          <w:rFonts w:ascii="Arial"/>
          <w:lang w:val="es-CO"/>
        </w:rPr>
        <w:t>, Colombia</w:t>
      </w:r>
    </w:p>
    <w:p w14:paraId="35A0710B" w14:textId="56FA4FA3" w:rsidR="002C5124" w:rsidRP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sidR="009742BF">
        <w:rPr>
          <w:rFonts w:ascii="Arial"/>
          <w:lang w:val="es-CO"/>
        </w:rPr>
        <w:t xml:space="preserve">Luis </w:t>
      </w:r>
      <w:r w:rsidR="0023487D">
        <w:rPr>
          <w:rFonts w:ascii="Arial"/>
          <w:lang w:val="es-CO"/>
        </w:rPr>
        <w:t>Pulido</w:t>
      </w:r>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56711B8E" w14:textId="38103C96" w:rsidR="00154330" w:rsidRPr="00154330" w:rsidRDefault="00154330" w:rsidP="00154330">
      <w:pPr>
        <w:pStyle w:val="Textoindependiente"/>
        <w:spacing w:before="73" w:line="198" w:lineRule="exact"/>
        <w:ind w:left="100" w:right="5987"/>
        <w:rPr>
          <w:rFonts w:ascii="Arial"/>
          <w:lang w:val="es-CO"/>
        </w:rPr>
      </w:pPr>
      <w:proofErr w:type="spellStart"/>
      <w:r w:rsidRPr="00154330">
        <w:rPr>
          <w:rFonts w:ascii="Arial"/>
          <w:lang w:val="es-CO"/>
        </w:rPr>
        <w:t>Dr</w:t>
      </w:r>
      <w:proofErr w:type="spellEnd"/>
      <w:r w:rsidRPr="00154330">
        <w:rPr>
          <w:rFonts w:ascii="Arial"/>
          <w:lang w:val="es-CO"/>
        </w:rPr>
        <w:t xml:space="preserve"> </w:t>
      </w:r>
      <w:r>
        <w:rPr>
          <w:rFonts w:ascii="Arial"/>
          <w:lang w:val="es-CO"/>
        </w:rPr>
        <w:t>Yuli Fuentes</w:t>
      </w:r>
      <w:r w:rsidRPr="00154330">
        <w:rPr>
          <w:rFonts w:ascii="Arial"/>
          <w:lang w:val="es-CO"/>
        </w:rPr>
        <w:t>, MD, Hospital Universitario Fundaci</w:t>
      </w:r>
      <w:r w:rsidRPr="00154330">
        <w:rPr>
          <w:rFonts w:ascii="Arial"/>
          <w:lang w:val="es-CO"/>
        </w:rPr>
        <w:t>ó</w:t>
      </w:r>
      <w:r w:rsidRPr="00154330">
        <w:rPr>
          <w:rFonts w:ascii="Arial"/>
          <w:lang w:val="es-CO"/>
        </w:rPr>
        <w:t>n Santa Fe de Bogot</w:t>
      </w:r>
      <w:r w:rsidRPr="00154330">
        <w:rPr>
          <w:rFonts w:ascii="Arial"/>
          <w:lang w:val="es-CO"/>
        </w:rPr>
        <w:t>á</w:t>
      </w:r>
      <w:r w:rsidRPr="00154330">
        <w:rPr>
          <w:rFonts w:ascii="Arial"/>
          <w:lang w:val="es-CO"/>
        </w:rPr>
        <w:t>, Colombia</w:t>
      </w:r>
    </w:p>
    <w:p w14:paraId="7BD50151" w14:textId="77777777" w:rsidR="002C5124" w:rsidRPr="002C5124" w:rsidRDefault="002C5124" w:rsidP="002C5124">
      <w:pPr>
        <w:pStyle w:val="Textoindependiente"/>
        <w:spacing w:before="73" w:line="198" w:lineRule="exact"/>
        <w:ind w:left="100" w:right="5987"/>
        <w:rPr>
          <w:rFonts w:ascii="Arial"/>
          <w:lang w:val="es-CO"/>
        </w:rPr>
      </w:pPr>
    </w:p>
    <w:p w14:paraId="0A40F47C" w14:textId="354AF39D" w:rsidR="002C5124" w:rsidRPr="002C5124" w:rsidRDefault="002C5124">
      <w:pPr>
        <w:rPr>
          <w:rFonts w:ascii="Arial"/>
          <w:sz w:val="21"/>
          <w:lang w:val="es-CO"/>
        </w:rPr>
        <w:sectPr w:rsidR="002C5124" w:rsidRPr="002C5124">
          <w:headerReference w:type="default" r:id="rId7"/>
          <w:footerReference w:type="default" r:id="rId8"/>
          <w:type w:val="continuous"/>
          <w:pgSz w:w="11910" w:h="16840"/>
          <w:pgMar w:top="1740" w:right="600" w:bottom="840" w:left="620" w:header="541" w:footer="642" w:gutter="0"/>
          <w:cols w:space="720"/>
        </w:sectPr>
      </w:pPr>
    </w:p>
    <w:p w14:paraId="0A40F47D" w14:textId="1B2CE8C7" w:rsidR="00AE3E37" w:rsidRDefault="00A9710C">
      <w:pPr>
        <w:pStyle w:val="Ttulo3"/>
        <w:spacing w:before="147"/>
        <w:jc w:val="both"/>
      </w:pPr>
      <w:r>
        <w:rPr>
          <w:color w:val="BF5A14"/>
        </w:rPr>
        <w:t>Abstract</w:t>
      </w:r>
      <w:r w:rsidR="00404E5B">
        <w:rPr>
          <w:color w:val="BF5A14"/>
        </w:rPr>
        <w:t xml:space="preserve"> </w:t>
      </w:r>
    </w:p>
    <w:p w14:paraId="10C6E9D2" w14:textId="77777777" w:rsidR="0023487D" w:rsidRDefault="0023487D" w:rsidP="0023487D">
      <w:pPr>
        <w:pStyle w:val="Default"/>
      </w:pPr>
    </w:p>
    <w:p w14:paraId="3A04DCE7" w14:textId="1CFAE683" w:rsidR="0023487D" w:rsidRPr="0023487D" w:rsidRDefault="0023487D" w:rsidP="0023487D">
      <w:pPr>
        <w:pStyle w:val="Textoindependiente"/>
        <w:jc w:val="both"/>
      </w:pPr>
      <w:r w:rsidRPr="0023487D">
        <w:rPr>
          <w:b/>
          <w:bCs/>
        </w:rPr>
        <w:t xml:space="preserve">Introduction: </w:t>
      </w:r>
      <w:r w:rsidRPr="0023487D">
        <w:t xml:space="preserve">lumbosacral plexopathy is an uncommon neurological condition clinically characterized by asymmetrical lower extremity weakness, </w:t>
      </w:r>
      <w:proofErr w:type="gramStart"/>
      <w:r w:rsidRPr="0023487D">
        <w:t>pain</w:t>
      </w:r>
      <w:proofErr w:type="gramEnd"/>
      <w:r w:rsidRPr="0023487D">
        <w:t xml:space="preserve"> and muscle atrophy, sometimes associated to mild sensory symptoms. The condition has been described to be caused by medical conditions such as </w:t>
      </w:r>
      <w:proofErr w:type="spellStart"/>
      <w:r w:rsidRPr="0023487D">
        <w:t>neoplasias</w:t>
      </w:r>
      <w:proofErr w:type="spellEnd"/>
      <w:r w:rsidRPr="0023487D">
        <w:t xml:space="preserve">, infections, trauma, vascular lesions, amyloid infiltration, metabolic and idiopathic causes. The diagnosis is based on clinical history and neurological examination with complementary simple magnetic resonance of the lumbosacral spine. Electrophysiologic studies may also be useful in specific cases. </w:t>
      </w:r>
    </w:p>
    <w:p w14:paraId="679B6BEC" w14:textId="77777777" w:rsidR="0023487D" w:rsidRPr="0023487D" w:rsidRDefault="0023487D" w:rsidP="0023487D">
      <w:pPr>
        <w:pStyle w:val="Textoindependiente"/>
        <w:jc w:val="both"/>
      </w:pPr>
      <w:r w:rsidRPr="0023487D">
        <w:rPr>
          <w:b/>
          <w:bCs/>
        </w:rPr>
        <w:t xml:space="preserve">Case presentation: </w:t>
      </w:r>
      <w:r w:rsidRPr="0023487D">
        <w:t xml:space="preserve">a previous healthy non-diabetic 19-year-old man consulted with a two-year history of tingling sensation on the right leg, with posterior development of left foot drop and gait impairment. The electrophysiologic study was positive for radiculopathy of the L5 nerve root and the MRI showed active inflammatory </w:t>
      </w:r>
      <w:proofErr w:type="spellStart"/>
      <w:r w:rsidRPr="0023487D">
        <w:t>plexitis</w:t>
      </w:r>
      <w:proofErr w:type="spellEnd"/>
      <w:r w:rsidRPr="0023487D">
        <w:t xml:space="preserve"> of the left L5 nerve root without features suggesting a specific etiology. The blood tests and lumbar puncture were negative for metabolic, infectious, </w:t>
      </w:r>
      <w:proofErr w:type="gramStart"/>
      <w:r w:rsidRPr="0023487D">
        <w:t>neoplastic</w:t>
      </w:r>
      <w:proofErr w:type="gramEnd"/>
      <w:r w:rsidRPr="0023487D">
        <w:t xml:space="preserve"> and inflammatory causes. Given the possible complications associated with biopsy </w:t>
      </w:r>
      <w:proofErr w:type="gramStart"/>
      <w:r w:rsidRPr="0023487D">
        <w:t>in order to</w:t>
      </w:r>
      <w:proofErr w:type="gramEnd"/>
      <w:r w:rsidRPr="0023487D">
        <w:t xml:space="preserve"> determine an exact etiology and the non-disabling symptoms we decided to do imaging and medical follow up. </w:t>
      </w:r>
    </w:p>
    <w:p w14:paraId="0A40F47F" w14:textId="50882D0D" w:rsidR="00AE3E37" w:rsidRDefault="0023487D" w:rsidP="0023487D">
      <w:pPr>
        <w:pStyle w:val="Textoindependiente"/>
        <w:jc w:val="both"/>
      </w:pPr>
      <w:r>
        <w:rPr>
          <w:b/>
          <w:bCs/>
        </w:rPr>
        <w:t xml:space="preserve">Conclusion: </w:t>
      </w:r>
      <w:r>
        <w:t xml:space="preserve">Lumbosacral plexopathy is an uncommon condition that is challenging to diagnose. Diagnostic tools should be carefully used to determine the appropriate surgical and non- surgical management, based on the correct identified etiology. </w:t>
      </w:r>
      <w:r w:rsidR="00A9710C">
        <w:br w:type="column"/>
      </w:r>
      <w:r w:rsidR="00A9710C" w:rsidRPr="003B453E">
        <w:rPr>
          <w:b/>
          <w:bCs/>
          <w:color w:val="BF5A14"/>
          <w:sz w:val="22"/>
          <w:szCs w:val="22"/>
        </w:rPr>
        <w:t>Image</w:t>
      </w:r>
    </w:p>
    <w:p w14:paraId="0A40F480" w14:textId="3DF55B34" w:rsidR="00AE3E37" w:rsidRDefault="00780819">
      <w:pPr>
        <w:pStyle w:val="Textoindependiente"/>
        <w:spacing w:before="2"/>
        <w:rPr>
          <w:rFonts w:ascii="Arial"/>
          <w:b/>
          <w:sz w:val="16"/>
        </w:rPr>
      </w:pPr>
      <w:r>
        <w:rPr>
          <w:rFonts w:ascii="Arial"/>
          <w:b/>
          <w:noProof/>
          <w:sz w:val="16"/>
        </w:rPr>
        <w:drawing>
          <wp:inline distT="0" distB="0" distL="0" distR="0" wp14:anchorId="00C8BBE4" wp14:editId="69833406">
            <wp:extent cx="3165475" cy="2602509"/>
            <wp:effectExtent l="0" t="0" r="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goritmoEnglish.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602509"/>
                    </a:xfrm>
                    <a:prstGeom prst="rect">
                      <a:avLst/>
                    </a:prstGeom>
                  </pic:spPr>
                </pic:pic>
              </a:graphicData>
            </a:graphic>
          </wp:inline>
        </w:drawing>
      </w:r>
    </w:p>
    <w:p w14:paraId="0A40F481" w14:textId="265A1680" w:rsidR="005973B9" w:rsidRDefault="00E573E2" w:rsidP="003B453E">
      <w:pPr>
        <w:pStyle w:val="Textoindependiente"/>
        <w:spacing w:before="2"/>
        <w:rPr>
          <w:rFonts w:ascii="Arial"/>
          <w:b/>
          <w:sz w:val="20"/>
        </w:rPr>
      </w:pPr>
      <w:r w:rsidRPr="003B453E">
        <w:rPr>
          <w:rFonts w:ascii="Arial" w:hAnsi="Arial" w:cs="Arial"/>
          <w:b/>
          <w:sz w:val="16"/>
          <w:szCs w:val="16"/>
        </w:rPr>
        <w:t>Figure 1</w:t>
      </w:r>
      <w:r w:rsidR="003B453E" w:rsidRPr="003B453E">
        <w:rPr>
          <w:rFonts w:ascii="Arial" w:hAnsi="Arial" w:cs="Arial"/>
          <w:b/>
          <w:bCs/>
          <w:sz w:val="16"/>
          <w:szCs w:val="16"/>
        </w:rPr>
        <w:t xml:space="preserve">: </w:t>
      </w:r>
      <w:r w:rsidR="003B453E" w:rsidRPr="003B453E">
        <w:rPr>
          <w:rFonts w:ascii="Arial" w:hAnsi="Arial" w:cs="Arial"/>
          <w:b/>
          <w:bCs/>
          <w:sz w:val="16"/>
          <w:szCs w:val="16"/>
        </w:rPr>
        <w:t>N</w:t>
      </w:r>
      <w:r w:rsidR="003B453E" w:rsidRPr="003B453E">
        <w:rPr>
          <w:rFonts w:ascii="Arial" w:hAnsi="Arial" w:cs="Arial"/>
          <w:b/>
          <w:bCs/>
          <w:sz w:val="16"/>
          <w:szCs w:val="16"/>
        </w:rPr>
        <w:t xml:space="preserve">on-contrast MRI axial T2 sequence shows acute inflammatory </w:t>
      </w:r>
      <w:proofErr w:type="spellStart"/>
      <w:r w:rsidR="003B453E" w:rsidRPr="003B453E">
        <w:rPr>
          <w:rFonts w:ascii="Arial" w:hAnsi="Arial" w:cs="Arial"/>
          <w:b/>
          <w:bCs/>
          <w:sz w:val="16"/>
          <w:szCs w:val="16"/>
        </w:rPr>
        <w:t>plexitis</w:t>
      </w:r>
      <w:proofErr w:type="spellEnd"/>
      <w:r w:rsidR="003B453E" w:rsidRPr="003B453E">
        <w:rPr>
          <w:rFonts w:ascii="Arial" w:hAnsi="Arial" w:cs="Arial"/>
          <w:b/>
          <w:bCs/>
          <w:sz w:val="16"/>
          <w:szCs w:val="16"/>
        </w:rPr>
        <w:t xml:space="preserve"> of the left L5 nerve root.</w:t>
      </w:r>
      <w:r w:rsidR="005973B9">
        <w:rPr>
          <w:rFonts w:ascii="Arial"/>
          <w:b/>
          <w:color w:val="BF5A14"/>
          <w:sz w:val="20"/>
        </w:rPr>
        <w:br/>
        <w:t xml:space="preserve">Recent Publications </w:t>
      </w:r>
    </w:p>
    <w:p w14:paraId="3389AF20" w14:textId="770F9878" w:rsidR="00180543" w:rsidRPr="00180543" w:rsidRDefault="00180543" w:rsidP="00A609DD">
      <w:pPr>
        <w:pStyle w:val="Textoindependiente"/>
        <w:numPr>
          <w:ilvl w:val="0"/>
          <w:numId w:val="7"/>
        </w:numPr>
      </w:pPr>
      <w:r w:rsidRPr="00180543">
        <w:t xml:space="preserve">Singh O, Al Khalili Y. Anatomy, Back, Lumbar Plexus. [Updated 2019 Jul 22]. In: </w:t>
      </w:r>
      <w:proofErr w:type="spellStart"/>
      <w:r w:rsidRPr="00180543">
        <w:t>StatPearls</w:t>
      </w:r>
      <w:proofErr w:type="spellEnd"/>
      <w:r w:rsidRPr="00180543">
        <w:t xml:space="preserve"> [Internet]. Treasure Island (FL): </w:t>
      </w:r>
      <w:proofErr w:type="spellStart"/>
      <w:r w:rsidRPr="00180543">
        <w:t>StatPearls</w:t>
      </w:r>
      <w:proofErr w:type="spellEnd"/>
      <w:r w:rsidRPr="00180543">
        <w:t xml:space="preserve"> Publishing; 2019 Jan-. Available from: </w:t>
      </w:r>
      <w:hyperlink r:id="rId10" w:history="1">
        <w:r w:rsidRPr="00180543">
          <w:rPr>
            <w:rStyle w:val="Hipervnculo"/>
            <w:rFonts w:ascii="Times New Roman" w:eastAsiaTheme="minorHAnsi" w:hAnsi="Times New Roman" w:cs="Times New Roman"/>
            <w:sz w:val="23"/>
            <w:szCs w:val="23"/>
          </w:rPr>
          <w:t>https://www.ncbi.nlm.nih.gov/books/NBK545137/</w:t>
        </w:r>
      </w:hyperlink>
    </w:p>
    <w:p w14:paraId="040D3519" w14:textId="77777777" w:rsidR="00A609DD" w:rsidRDefault="00180543" w:rsidP="00A609DD">
      <w:pPr>
        <w:pStyle w:val="Textoindependiente"/>
        <w:numPr>
          <w:ilvl w:val="0"/>
          <w:numId w:val="7"/>
        </w:numPr>
      </w:pPr>
      <w:proofErr w:type="spellStart"/>
      <w:r w:rsidRPr="00180543">
        <w:t>Strakowski</w:t>
      </w:r>
      <w:proofErr w:type="spellEnd"/>
      <w:r w:rsidRPr="00180543">
        <w:t xml:space="preserve"> JA. Electrodiagnosis of plexopathy. PM R. 2013 May;5(5 Suppl</w:t>
      </w:r>
      <w:proofErr w:type="gramStart"/>
      <w:r w:rsidRPr="00180543">
        <w:t>):S</w:t>
      </w:r>
      <w:proofErr w:type="gramEnd"/>
      <w:r w:rsidRPr="00180543">
        <w:t xml:space="preserve">50-5. </w:t>
      </w:r>
    </w:p>
    <w:p w14:paraId="482B62A7" w14:textId="77777777" w:rsidR="00A609DD" w:rsidRDefault="00180543" w:rsidP="00A609DD">
      <w:pPr>
        <w:pStyle w:val="Textoindependiente"/>
        <w:numPr>
          <w:ilvl w:val="0"/>
          <w:numId w:val="7"/>
        </w:numPr>
      </w:pPr>
      <w:r w:rsidRPr="00180543">
        <w:t xml:space="preserve">Planner AC, Donaghy M, Moore NR. Causes of lumbosacral plexopathy. Clin </w:t>
      </w:r>
      <w:proofErr w:type="spellStart"/>
      <w:r w:rsidRPr="00180543">
        <w:t>Radiol</w:t>
      </w:r>
      <w:proofErr w:type="spellEnd"/>
      <w:r w:rsidRPr="00180543">
        <w:t xml:space="preserve"> 2006; 61:987. </w:t>
      </w:r>
    </w:p>
    <w:p w14:paraId="0753344A" w14:textId="77777777" w:rsidR="00A609DD" w:rsidRDefault="00180543" w:rsidP="00A609DD">
      <w:pPr>
        <w:pStyle w:val="Textoindependiente"/>
        <w:numPr>
          <w:ilvl w:val="0"/>
          <w:numId w:val="7"/>
        </w:numPr>
      </w:pPr>
      <w:r w:rsidRPr="00180543">
        <w:t xml:space="preserve">Dyck PJ, </w:t>
      </w:r>
      <w:proofErr w:type="spellStart"/>
      <w:r w:rsidRPr="00180543">
        <w:t>Thaisetthawatkul</w:t>
      </w:r>
      <w:proofErr w:type="spellEnd"/>
      <w:r w:rsidRPr="00180543">
        <w:t xml:space="preserve"> P. Lumbosacral plexopathy. Continuum. 2014;20(5 Peripheral Nervous System Disorders):1343-58. </w:t>
      </w:r>
    </w:p>
    <w:p w14:paraId="2F152BFD" w14:textId="77777777" w:rsidR="00A609DD" w:rsidRDefault="00180543" w:rsidP="00A609DD">
      <w:pPr>
        <w:pStyle w:val="Textoindependiente"/>
        <w:numPr>
          <w:ilvl w:val="0"/>
          <w:numId w:val="7"/>
        </w:numPr>
      </w:pPr>
      <w:r w:rsidRPr="00180543">
        <w:t xml:space="preserve">Stewart JD. Foot drop: where, </w:t>
      </w:r>
      <w:proofErr w:type="gramStart"/>
      <w:r w:rsidRPr="00180543">
        <w:t>why</w:t>
      </w:r>
      <w:proofErr w:type="gramEnd"/>
      <w:r w:rsidRPr="00180543">
        <w:t xml:space="preserve"> and what to do? </w:t>
      </w:r>
      <w:proofErr w:type="spellStart"/>
      <w:r w:rsidRPr="00180543">
        <w:t>Pract</w:t>
      </w:r>
      <w:proofErr w:type="spellEnd"/>
      <w:r w:rsidRPr="00180543">
        <w:t xml:space="preserve"> Neurol. 2008 ;8(3):158-69. </w:t>
      </w:r>
    </w:p>
    <w:p w14:paraId="58F73EBC" w14:textId="77777777" w:rsidR="00A609DD" w:rsidRDefault="00180543" w:rsidP="00A609DD">
      <w:pPr>
        <w:pStyle w:val="Textoindependiente"/>
        <w:numPr>
          <w:ilvl w:val="0"/>
          <w:numId w:val="7"/>
        </w:numPr>
      </w:pPr>
      <w:r w:rsidRPr="00A609DD">
        <w:rPr>
          <w:lang w:val="es-CO"/>
        </w:rPr>
        <w:t xml:space="preserve">Imam Y, </w:t>
      </w:r>
      <w:proofErr w:type="spellStart"/>
      <w:r w:rsidRPr="00A609DD">
        <w:rPr>
          <w:lang w:val="es-CO"/>
        </w:rPr>
        <w:t>Deleu</w:t>
      </w:r>
      <w:proofErr w:type="spellEnd"/>
      <w:r w:rsidRPr="00A609DD">
        <w:rPr>
          <w:lang w:val="es-CO"/>
        </w:rPr>
        <w:t xml:space="preserve"> D, Salem K. </w:t>
      </w:r>
      <w:proofErr w:type="spellStart"/>
      <w:r w:rsidRPr="00A609DD">
        <w:rPr>
          <w:lang w:val="es-CO"/>
        </w:rPr>
        <w:t>Idiopathic</w:t>
      </w:r>
      <w:proofErr w:type="spellEnd"/>
      <w:r w:rsidRPr="00A609DD">
        <w:rPr>
          <w:lang w:val="es-CO"/>
        </w:rPr>
        <w:t xml:space="preserve"> </w:t>
      </w:r>
      <w:proofErr w:type="spellStart"/>
      <w:r w:rsidRPr="00A609DD">
        <w:rPr>
          <w:lang w:val="es-CO"/>
        </w:rPr>
        <w:t>lumbosacral</w:t>
      </w:r>
      <w:proofErr w:type="spellEnd"/>
      <w:r w:rsidRPr="00A609DD">
        <w:rPr>
          <w:lang w:val="es-CO"/>
        </w:rPr>
        <w:t xml:space="preserve"> </w:t>
      </w:r>
      <w:proofErr w:type="spellStart"/>
      <w:r w:rsidRPr="00A609DD">
        <w:rPr>
          <w:lang w:val="es-CO"/>
        </w:rPr>
        <w:t>plexitis</w:t>
      </w:r>
      <w:proofErr w:type="spellEnd"/>
      <w:r w:rsidRPr="00A609DD">
        <w:rPr>
          <w:lang w:val="es-CO"/>
        </w:rPr>
        <w:t xml:space="preserve">. </w:t>
      </w:r>
      <w:r w:rsidRPr="00DD3A40">
        <w:t>Qatar Med J. 2012; 2012(2): 85–87.</w:t>
      </w:r>
    </w:p>
    <w:p w14:paraId="40F2500E" w14:textId="77777777" w:rsidR="00AA0776" w:rsidRDefault="00180543" w:rsidP="00A609DD">
      <w:pPr>
        <w:pStyle w:val="Textoindependiente"/>
        <w:numPr>
          <w:ilvl w:val="0"/>
          <w:numId w:val="7"/>
        </w:numPr>
      </w:pPr>
      <w:r w:rsidRPr="00DD3A40">
        <w:t xml:space="preserve">Van </w:t>
      </w:r>
      <w:proofErr w:type="spellStart"/>
      <w:r w:rsidRPr="00DD3A40">
        <w:t>Eijk</w:t>
      </w:r>
      <w:proofErr w:type="spellEnd"/>
      <w:r w:rsidRPr="00DD3A40">
        <w:t xml:space="preserve"> J, Chan YC, Russell JW. Immunotherapy for idiopathic lumbosacral plexopathy. Cochrane Database Syst Rev. 2013 Dec 31;(12):CD009722. </w:t>
      </w:r>
    </w:p>
    <w:p w14:paraId="7A39A76E" w14:textId="77777777" w:rsidR="00AA0776" w:rsidRDefault="00180543" w:rsidP="00A609DD">
      <w:pPr>
        <w:pStyle w:val="Textoindependiente"/>
        <w:numPr>
          <w:ilvl w:val="0"/>
          <w:numId w:val="7"/>
        </w:numPr>
      </w:pPr>
      <w:proofErr w:type="spellStart"/>
      <w:r w:rsidRPr="00DD3A40">
        <w:t>Bykowski</w:t>
      </w:r>
      <w:proofErr w:type="spellEnd"/>
      <w:r w:rsidRPr="00DD3A40">
        <w:t xml:space="preserve"> J, </w:t>
      </w:r>
      <w:proofErr w:type="spellStart"/>
      <w:r w:rsidRPr="00DD3A40">
        <w:t>Aulino</w:t>
      </w:r>
      <w:proofErr w:type="spellEnd"/>
      <w:r w:rsidRPr="00DD3A40">
        <w:t xml:space="preserve"> J, Berger K, Cassidy R, </w:t>
      </w:r>
      <w:proofErr w:type="spellStart"/>
      <w:r w:rsidRPr="00DD3A40">
        <w:t>Choudhri</w:t>
      </w:r>
      <w:proofErr w:type="spellEnd"/>
      <w:r w:rsidRPr="00DD3A40">
        <w:t xml:space="preserve"> A, </w:t>
      </w:r>
      <w:proofErr w:type="spellStart"/>
      <w:r w:rsidRPr="00DD3A40">
        <w:t>Kendi</w:t>
      </w:r>
      <w:proofErr w:type="spellEnd"/>
      <w:r w:rsidRPr="00DD3A40">
        <w:t xml:space="preserve"> A et al. ACR Appropriateness Criteria ® Plexopathy. Journal of the American College of Radiology. 2017;14(5</w:t>
      </w:r>
      <w:proofErr w:type="gramStart"/>
      <w:r w:rsidRPr="00DD3A40">
        <w:t>):S</w:t>
      </w:r>
      <w:proofErr w:type="gramEnd"/>
      <w:r w:rsidRPr="00DD3A40">
        <w:t xml:space="preserve">225-S233. </w:t>
      </w:r>
    </w:p>
    <w:p w14:paraId="4491651C" w14:textId="0B84A1A3" w:rsidR="00180543" w:rsidRPr="00DD3A40" w:rsidRDefault="00180543" w:rsidP="00A609DD">
      <w:pPr>
        <w:pStyle w:val="Textoindependiente"/>
        <w:numPr>
          <w:ilvl w:val="0"/>
          <w:numId w:val="7"/>
        </w:numPr>
      </w:pPr>
      <w:proofErr w:type="spellStart"/>
      <w:r w:rsidRPr="00DD3A40">
        <w:t>Tarulli</w:t>
      </w:r>
      <w:proofErr w:type="spellEnd"/>
      <w:r w:rsidRPr="00DD3A40">
        <w:t xml:space="preserve"> A, </w:t>
      </w:r>
      <w:proofErr w:type="spellStart"/>
      <w:r w:rsidRPr="00DD3A40">
        <w:t>Rutkove</w:t>
      </w:r>
      <w:proofErr w:type="spellEnd"/>
      <w:r w:rsidRPr="00DD3A40">
        <w:t xml:space="preserve"> S. Lumbosacral </w:t>
      </w:r>
      <w:proofErr w:type="spellStart"/>
      <w:r w:rsidRPr="00DD3A40">
        <w:t>Plexitis</w:t>
      </w:r>
      <w:proofErr w:type="spellEnd"/>
      <w:r w:rsidRPr="00DD3A40">
        <w:t xml:space="preserve">. Journal of Clinical Neuromuscular Disease. </w:t>
      </w:r>
      <w:r w:rsidRPr="00AA0776">
        <w:rPr>
          <w:lang w:val="es-CO"/>
        </w:rPr>
        <w:t xml:space="preserve">2005; 7(2): 72-78. </w:t>
      </w:r>
    </w:p>
    <w:p w14:paraId="0A40F488" w14:textId="77777777" w:rsidR="00AE3E37" w:rsidRPr="008756E6" w:rsidRDefault="00AE3E37" w:rsidP="008756E6">
      <w:pPr>
        <w:tabs>
          <w:tab w:val="left" w:pos="384"/>
        </w:tabs>
        <w:ind w:right="117"/>
      </w:pPr>
    </w:p>
    <w:p w14:paraId="0A40F48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A40F48A" w14:textId="354B8E6A" w:rsidR="00AE3E37" w:rsidRPr="00D62425" w:rsidRDefault="00D62425">
      <w:pPr>
        <w:pStyle w:val="Textoindependiente"/>
        <w:rPr>
          <w:rFonts w:ascii="Calibri"/>
          <w:b/>
          <w:sz w:val="20"/>
        </w:rPr>
      </w:pPr>
      <w:r>
        <w:rPr>
          <w:rFonts w:ascii="Calibri"/>
          <w:sz w:val="20"/>
        </w:rPr>
        <w:t xml:space="preserve">                 </w:t>
      </w:r>
      <w:r w:rsidRPr="00D62425">
        <w:rPr>
          <w:rFonts w:ascii="Calibri"/>
          <w:b/>
          <w:sz w:val="20"/>
        </w:rPr>
        <w:t>Photograph</w:t>
      </w:r>
    </w:p>
    <w:p w14:paraId="0A40F48B"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0A40F498" wp14:editId="0A40F49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8E42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40F48C" w14:textId="000AA239" w:rsidR="00AE3E37" w:rsidRDefault="008756E6" w:rsidP="00404E5B">
      <w:pPr>
        <w:spacing w:before="92"/>
        <w:ind w:right="4234"/>
        <w:rPr>
          <w:rFonts w:ascii="Arial"/>
        </w:rPr>
      </w:pPr>
      <w:r>
        <w:rPr>
          <w:noProof/>
        </w:rPr>
        <w:lastRenderedPageBreak/>
        <w:t xml:space="preserve">              </w:t>
      </w:r>
      <w:r>
        <w:rPr>
          <w:noProof/>
          <w:lang w:val="en-IN" w:eastAsia="en-IN"/>
        </w:rPr>
        <w:drawing>
          <wp:inline distT="0" distB="0" distL="0" distR="0" wp14:anchorId="0A40F49A" wp14:editId="3AA48366">
            <wp:extent cx="630069" cy="513643"/>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30069" cy="513643"/>
                    </a:xfrm>
                    <a:prstGeom prst="rect">
                      <a:avLst/>
                    </a:prstGeom>
                    <a:noFill/>
                    <a:ln>
                      <a:noFill/>
                    </a:ln>
                  </pic:spPr>
                </pic:pic>
              </a:graphicData>
            </a:graphic>
          </wp:inline>
        </w:drawing>
      </w:r>
      <w:r w:rsidR="00A9710C">
        <w:rPr>
          <w:rFonts w:ascii="Arial"/>
          <w:color w:val="BF5A14"/>
        </w:rPr>
        <w:t>Biography</w:t>
      </w:r>
    </w:p>
    <w:p w14:paraId="0A40F48D" w14:textId="32105856"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E66FFA">
        <w:rPr>
          <w:rFonts w:ascii="Arial"/>
          <w:sz w:val="14"/>
        </w:rPr>
        <w:t xml:space="preserve"> Fernando Alvarado</w:t>
      </w:r>
      <w:r w:rsidR="00C051F6">
        <w:rPr>
          <w:rFonts w:ascii="Arial"/>
          <w:sz w:val="14"/>
        </w:rPr>
        <w:t xml:space="preserve">, </w:t>
      </w:r>
      <w:r w:rsidR="00C051F6" w:rsidRPr="00C051F6">
        <w:rPr>
          <w:rFonts w:ascii="Arial"/>
          <w:sz w:val="14"/>
        </w:rPr>
        <w:t xml:space="preserve">Physician, specialist in Orthopedics and Traumatology at the Pontificia Universidad Javeriana and subspecialist in spine, </w:t>
      </w:r>
      <w:r w:rsidR="00F63FF8" w:rsidRPr="00C051F6">
        <w:rPr>
          <w:rFonts w:ascii="Arial"/>
          <w:sz w:val="14"/>
        </w:rPr>
        <w:t>pelvis,</w:t>
      </w:r>
      <w:r w:rsidR="00C051F6" w:rsidRPr="00C051F6">
        <w:rPr>
          <w:rFonts w:ascii="Arial"/>
          <w:sz w:val="14"/>
        </w:rPr>
        <w:t xml:space="preserve"> and acetabulum surgery at the Universidad </w:t>
      </w:r>
      <w:proofErr w:type="spellStart"/>
      <w:r w:rsidR="00C051F6" w:rsidRPr="00C051F6">
        <w:rPr>
          <w:rFonts w:ascii="Arial"/>
          <w:sz w:val="14"/>
        </w:rPr>
        <w:t>Militar</w:t>
      </w:r>
      <w:proofErr w:type="spellEnd"/>
      <w:r w:rsidR="00C051F6" w:rsidRPr="00C051F6">
        <w:rPr>
          <w:rFonts w:ascii="Arial"/>
          <w:sz w:val="14"/>
        </w:rPr>
        <w:t xml:space="preserve"> Nueva Granada. He has special training in pediatric spinal deformities at the Prof. Juan P. </w:t>
      </w:r>
      <w:proofErr w:type="spellStart"/>
      <w:r w:rsidR="00C051F6" w:rsidRPr="00C051F6">
        <w:rPr>
          <w:rFonts w:ascii="Arial"/>
          <w:sz w:val="14"/>
        </w:rPr>
        <w:t>Garrahan</w:t>
      </w:r>
      <w:proofErr w:type="spellEnd"/>
      <w:r w:rsidR="00C051F6" w:rsidRPr="00C051F6">
        <w:rPr>
          <w:rFonts w:ascii="Arial"/>
          <w:sz w:val="14"/>
        </w:rPr>
        <w:t xml:space="preserve"> Hospital in Buenos Aires, Argentina. Specialist in Epidemiology from the Universidad del Rosario. He is currently head of the Spine section of the HU-FSFB Orthopedics and Traumatology department. Clinical professor at the Universidad de los Andes. He is a full member of the Column Chapter of the Colombian Society of Orthopedic Surgery and Traumatology (SCCOT), member of the North American Spine Society NASS. He has been course director and lecturer for </w:t>
      </w:r>
      <w:proofErr w:type="spellStart"/>
      <w:r w:rsidR="00C051F6" w:rsidRPr="00C051F6">
        <w:rPr>
          <w:rFonts w:ascii="Arial"/>
          <w:sz w:val="14"/>
        </w:rPr>
        <w:t>AOSpine</w:t>
      </w:r>
      <w:proofErr w:type="spellEnd"/>
      <w:r w:rsidR="00C051F6">
        <w:rPr>
          <w:rFonts w:ascii="Arial"/>
          <w:sz w:val="14"/>
        </w:rPr>
        <w:t>.</w:t>
      </w:r>
    </w:p>
    <w:p w14:paraId="0A40F48E" w14:textId="500FB037" w:rsidR="00AE3E37" w:rsidRDefault="00A9710C">
      <w:pPr>
        <w:spacing w:before="62"/>
        <w:ind w:left="4217" w:right="4235"/>
        <w:jc w:val="center"/>
        <w:rPr>
          <w:rFonts w:ascii="Arial"/>
          <w:sz w:val="14"/>
        </w:rPr>
      </w:pPr>
      <w:r>
        <w:rPr>
          <w:rFonts w:ascii="Arial"/>
          <w:sz w:val="14"/>
        </w:rPr>
        <w:t xml:space="preserve">Email: </w:t>
      </w:r>
      <w:hyperlink r:id="rId12" w:history="1">
        <w:r w:rsidR="00C502EA" w:rsidRPr="00841DD8">
          <w:rPr>
            <w:rStyle w:val="Hipervnculo"/>
            <w:rFonts w:ascii="Arial"/>
            <w:sz w:val="14"/>
          </w:rPr>
          <w:t>falvaradogomez@gmail.com</w:t>
        </w:r>
      </w:hyperlink>
    </w:p>
    <w:p w14:paraId="0A40F48F"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A40F49C" wp14:editId="0A40F4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CA7F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A40F490" w14:textId="77777777" w:rsidR="00AE3E37" w:rsidRDefault="00AE3E37">
      <w:pPr>
        <w:pStyle w:val="Textoindependiente"/>
        <w:rPr>
          <w:rFonts w:ascii="Arial"/>
          <w:sz w:val="20"/>
        </w:rPr>
      </w:pPr>
    </w:p>
    <w:p w14:paraId="0A40F491" w14:textId="77777777" w:rsidR="00AE3E37" w:rsidRDefault="00AE3E37">
      <w:pPr>
        <w:pStyle w:val="Textoindependiente"/>
        <w:rPr>
          <w:rFonts w:ascii="Arial"/>
          <w:sz w:val="20"/>
        </w:rPr>
      </w:pPr>
    </w:p>
    <w:p w14:paraId="0A40F492" w14:textId="77777777" w:rsidR="00AE3E37" w:rsidRDefault="00AE3E37">
      <w:pPr>
        <w:pStyle w:val="Textoindependiente"/>
        <w:spacing w:before="7"/>
        <w:rPr>
          <w:rFonts w:ascii="Arial"/>
          <w:sz w:val="29"/>
        </w:rPr>
      </w:pPr>
    </w:p>
    <w:p w14:paraId="0A40F493" w14:textId="77777777" w:rsidR="00AE3E37" w:rsidRPr="00B21A57" w:rsidRDefault="00A9710C">
      <w:pPr>
        <w:spacing w:before="39"/>
        <w:ind w:left="100"/>
        <w:rPr>
          <w:rFonts w:ascii="Minion Pro"/>
          <w:b/>
          <w:sz w:val="20"/>
        </w:rPr>
      </w:pPr>
      <w:r w:rsidRPr="00B21A57">
        <w:rPr>
          <w:rFonts w:ascii="Minion Pro"/>
          <w:b/>
          <w:sz w:val="20"/>
        </w:rPr>
        <w:t>Notes/Comments:</w:t>
      </w:r>
    </w:p>
    <w:p w14:paraId="0A40F49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A40F495"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40F4A0" w14:textId="77777777" w:rsidR="00F8136A" w:rsidRDefault="00F8136A">
      <w:r>
        <w:separator/>
      </w:r>
    </w:p>
  </w:endnote>
  <w:endnote w:type="continuationSeparator" w:id="0">
    <w:p w14:paraId="0A40F4A1"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3"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A40F4A8" wp14:editId="0A40F4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40F4AA" wp14:editId="0A40F4A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A40F4AC" wp14:editId="0A40F4A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40F49E" w14:textId="77777777" w:rsidR="00F8136A" w:rsidRDefault="00F8136A">
      <w:r>
        <w:separator/>
      </w:r>
    </w:p>
  </w:footnote>
  <w:footnote w:type="continuationSeparator" w:id="0">
    <w:p w14:paraId="0A40F49F"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2"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A40F4A4" wp14:editId="0A40F4A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A40F4A6" wp14:editId="0A40F4A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5875A8"/>
    <w:multiLevelType w:val="hybridMultilevel"/>
    <w:tmpl w:val="D960EF4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D692AED"/>
    <w:multiLevelType w:val="hybridMultilevel"/>
    <w:tmpl w:val="523AD01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7D10031"/>
    <w:multiLevelType w:val="hybridMultilevel"/>
    <w:tmpl w:val="11E6EFE4"/>
    <w:lvl w:ilvl="0" w:tplc="CAC8D620">
      <w:start w:val="1"/>
      <w:numFmt w:val="decimal"/>
      <w:lvlText w:val="%1."/>
      <w:lvlJc w:val="left"/>
      <w:pPr>
        <w:ind w:left="720"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722C5D92"/>
    <w:multiLevelType w:val="hybridMultilevel"/>
    <w:tmpl w:val="96864256"/>
    <w:lvl w:ilvl="0" w:tplc="34B680C6">
      <w:start w:val="1"/>
      <w:numFmt w:val="decimal"/>
      <w:lvlText w:val="%1."/>
      <w:lvlJc w:val="left"/>
      <w:pPr>
        <w:ind w:left="720" w:hanging="360"/>
      </w:pPr>
      <w:rPr>
        <w:rFonts w:eastAsia="Tw Cen MT"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66C6"/>
    <w:rsid w:val="000722C3"/>
    <w:rsid w:val="000C2386"/>
    <w:rsid w:val="000E2911"/>
    <w:rsid w:val="001263DF"/>
    <w:rsid w:val="00154330"/>
    <w:rsid w:val="00180543"/>
    <w:rsid w:val="001E763C"/>
    <w:rsid w:val="001E772B"/>
    <w:rsid w:val="0021792B"/>
    <w:rsid w:val="0023487D"/>
    <w:rsid w:val="00292ED9"/>
    <w:rsid w:val="002A656B"/>
    <w:rsid w:val="002A78DE"/>
    <w:rsid w:val="002C5124"/>
    <w:rsid w:val="00314AFB"/>
    <w:rsid w:val="003B453E"/>
    <w:rsid w:val="003B76D9"/>
    <w:rsid w:val="00404E5B"/>
    <w:rsid w:val="00414F7B"/>
    <w:rsid w:val="004355DC"/>
    <w:rsid w:val="004749B4"/>
    <w:rsid w:val="00494130"/>
    <w:rsid w:val="004F3523"/>
    <w:rsid w:val="004F504B"/>
    <w:rsid w:val="005973B9"/>
    <w:rsid w:val="005B3A56"/>
    <w:rsid w:val="006060CE"/>
    <w:rsid w:val="0063497F"/>
    <w:rsid w:val="00780269"/>
    <w:rsid w:val="00780819"/>
    <w:rsid w:val="0078738A"/>
    <w:rsid w:val="00873DF0"/>
    <w:rsid w:val="008756E6"/>
    <w:rsid w:val="00912887"/>
    <w:rsid w:val="009742BF"/>
    <w:rsid w:val="009B244E"/>
    <w:rsid w:val="009B2D44"/>
    <w:rsid w:val="00A0223C"/>
    <w:rsid w:val="00A07E82"/>
    <w:rsid w:val="00A24557"/>
    <w:rsid w:val="00A609DD"/>
    <w:rsid w:val="00A9710C"/>
    <w:rsid w:val="00AA0776"/>
    <w:rsid w:val="00AA76D1"/>
    <w:rsid w:val="00AE3E37"/>
    <w:rsid w:val="00B21A57"/>
    <w:rsid w:val="00B772CA"/>
    <w:rsid w:val="00C051F6"/>
    <w:rsid w:val="00C33602"/>
    <w:rsid w:val="00C502EA"/>
    <w:rsid w:val="00CD6F55"/>
    <w:rsid w:val="00CE0567"/>
    <w:rsid w:val="00D0310A"/>
    <w:rsid w:val="00D62425"/>
    <w:rsid w:val="00D72FB5"/>
    <w:rsid w:val="00DA0736"/>
    <w:rsid w:val="00DB10EA"/>
    <w:rsid w:val="00DD3A40"/>
    <w:rsid w:val="00DE3104"/>
    <w:rsid w:val="00E5270B"/>
    <w:rsid w:val="00E573E2"/>
    <w:rsid w:val="00E66FFA"/>
    <w:rsid w:val="00E82B1A"/>
    <w:rsid w:val="00EE0BF3"/>
    <w:rsid w:val="00F35C76"/>
    <w:rsid w:val="00F63FF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40F477"/>
  <w15:docId w15:val="{3598EA34-2F5E-4652-8882-42F1D9B37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jrnl">
    <w:name w:val="jrnl"/>
    <w:basedOn w:val="Fuentedeprrafopredeter"/>
    <w:rsid w:val="00B772CA"/>
  </w:style>
  <w:style w:type="character" w:styleId="Mencinsinresolver">
    <w:name w:val="Unresolved Mention"/>
    <w:basedOn w:val="Fuentedeprrafopredeter"/>
    <w:uiPriority w:val="99"/>
    <w:semiHidden/>
    <w:unhideWhenUsed/>
    <w:rsid w:val="00AA76D1"/>
    <w:rPr>
      <w:color w:val="605E5C"/>
      <w:shd w:val="clear" w:color="auto" w:fill="E1DFDD"/>
    </w:rPr>
  </w:style>
  <w:style w:type="paragraph" w:customStyle="1" w:styleId="Default">
    <w:name w:val="Default"/>
    <w:rsid w:val="004F504B"/>
    <w:pPr>
      <w:widowControl/>
      <w:autoSpaceDE w:val="0"/>
      <w:autoSpaceDN w:val="0"/>
      <w:adjustRightInd w:val="0"/>
    </w:pPr>
    <w:rPr>
      <w:rFonts w:ascii="Times New Roman" w:hAnsi="Times New Roman" w:cs="Times New Roman"/>
      <w:color w:val="000000"/>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49701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falvaradogomez@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www.ncbi.nlm.nih.gov/books/NBK545137/"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651</Words>
  <Characters>3582</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Gina Velasquez S.</cp:lastModifiedBy>
  <cp:revision>38</cp:revision>
  <dcterms:created xsi:type="dcterms:W3CDTF">2020-06-29T16:03:00Z</dcterms:created>
  <dcterms:modified xsi:type="dcterms:W3CDTF">2020-06-29T19:03:00Z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