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AE5C6D" w14:textId="4E2A32D8" w:rsidR="00BB5C40" w:rsidRDefault="00BB5C40" w:rsidP="00494130">
      <w:pPr>
        <w:pStyle w:val="Ttulo1"/>
        <w:spacing w:before="170"/>
        <w:ind w:left="0"/>
        <w:rPr>
          <w:color w:val="337AB7"/>
        </w:rPr>
      </w:pPr>
      <w:r w:rsidRPr="00BB5C40">
        <w:rPr>
          <w:color w:val="337AB7"/>
        </w:rPr>
        <w:t xml:space="preserve">Spontaneous resolution of the alignment in traumatic </w:t>
      </w:r>
      <w:proofErr w:type="spellStart"/>
      <w:r w:rsidRPr="00BB5C40">
        <w:rPr>
          <w:color w:val="337AB7"/>
        </w:rPr>
        <w:t>luxo</w:t>
      </w:r>
      <w:proofErr w:type="spellEnd"/>
      <w:r w:rsidRPr="00BB5C40">
        <w:rPr>
          <w:color w:val="337AB7"/>
        </w:rPr>
        <w:t>-fractures of the atlantoaxial joint: case report and literature review</w:t>
      </w:r>
    </w:p>
    <w:p w14:paraId="0A40F478" w14:textId="6880715B" w:rsidR="0078738A" w:rsidRPr="00615BBB" w:rsidRDefault="0078738A" w:rsidP="005973B9">
      <w:pPr>
        <w:pStyle w:val="Textoindependiente"/>
        <w:spacing w:before="73" w:line="198" w:lineRule="exact"/>
        <w:ind w:left="100" w:right="5987"/>
        <w:rPr>
          <w:rFonts w:ascii="Arial"/>
          <w:lang w:val="es-CO"/>
        </w:rPr>
      </w:pPr>
      <w:proofErr w:type="spellStart"/>
      <w:r w:rsidRPr="00615BBB">
        <w:rPr>
          <w:rFonts w:ascii="Arial"/>
          <w:lang w:val="es-CO"/>
        </w:rPr>
        <w:t>Dr</w:t>
      </w:r>
      <w:proofErr w:type="spellEnd"/>
      <w:r w:rsidRPr="00615BBB">
        <w:rPr>
          <w:rFonts w:ascii="Arial"/>
          <w:lang w:val="es-CO"/>
        </w:rPr>
        <w:t xml:space="preserve"> </w:t>
      </w:r>
      <w:r w:rsidR="0021792B" w:rsidRPr="00615BBB">
        <w:rPr>
          <w:rFonts w:ascii="Arial"/>
          <w:lang w:val="es-CO"/>
        </w:rPr>
        <w:t>Fernando Alvarado</w:t>
      </w:r>
      <w:r w:rsidR="005973B9" w:rsidRPr="00615BBB">
        <w:rPr>
          <w:rFonts w:ascii="Arial"/>
          <w:lang w:val="es-CO"/>
        </w:rPr>
        <w:t>,</w:t>
      </w:r>
      <w:r w:rsidR="00780269" w:rsidRPr="00615BBB">
        <w:rPr>
          <w:rFonts w:ascii="Arial"/>
          <w:lang w:val="es-CO"/>
        </w:rPr>
        <w:t xml:space="preserve"> MD</w:t>
      </w:r>
      <w:r w:rsidR="005973B9" w:rsidRPr="00615BBB">
        <w:rPr>
          <w:rFonts w:ascii="Arial"/>
          <w:lang w:val="es-CO"/>
        </w:rPr>
        <w:t xml:space="preserve">, </w:t>
      </w:r>
      <w:r w:rsidR="00780269" w:rsidRPr="00615BBB">
        <w:rPr>
          <w:rFonts w:ascii="Arial"/>
          <w:lang w:val="es-CO"/>
        </w:rPr>
        <w:t>Hospital Universitario</w:t>
      </w:r>
      <w:r w:rsidR="000C2386" w:rsidRPr="00615BBB">
        <w:rPr>
          <w:rFonts w:ascii="Arial"/>
          <w:lang w:val="es-CO"/>
        </w:rPr>
        <w:t xml:space="preserve"> </w:t>
      </w:r>
      <w:r w:rsidR="00780269" w:rsidRPr="00615BBB">
        <w:rPr>
          <w:rFonts w:ascii="Arial"/>
          <w:lang w:val="es-CO"/>
        </w:rPr>
        <w:t>Fundaci</w:t>
      </w:r>
      <w:r w:rsidR="000C2386" w:rsidRPr="00615BBB">
        <w:rPr>
          <w:rFonts w:ascii="Arial"/>
          <w:lang w:val="es-CO"/>
        </w:rPr>
        <w:t>ó</w:t>
      </w:r>
      <w:r w:rsidR="000C2386" w:rsidRPr="00615BBB">
        <w:rPr>
          <w:rFonts w:ascii="Arial"/>
          <w:lang w:val="es-CO"/>
        </w:rPr>
        <w:t>n Santa Fe de Bogot</w:t>
      </w:r>
      <w:r w:rsidR="000C2386" w:rsidRPr="00615BBB">
        <w:rPr>
          <w:rFonts w:ascii="Arial"/>
          <w:lang w:val="es-CO"/>
        </w:rPr>
        <w:t>á</w:t>
      </w:r>
      <w:r w:rsidR="00780269" w:rsidRPr="00615BBB">
        <w:rPr>
          <w:rFonts w:ascii="Arial"/>
          <w:lang w:val="es-CO"/>
        </w:rPr>
        <w:t>,</w:t>
      </w:r>
      <w:r w:rsidR="005973B9" w:rsidRPr="00615BBB">
        <w:rPr>
          <w:rFonts w:ascii="Arial"/>
          <w:lang w:val="es-CO"/>
        </w:rPr>
        <w:t xml:space="preserve"> </w:t>
      </w:r>
      <w:r w:rsidR="000C2386" w:rsidRPr="00615BBB">
        <w:rPr>
          <w:rFonts w:ascii="Arial"/>
          <w:lang w:val="es-CO"/>
        </w:rPr>
        <w:t>Colombia</w:t>
      </w:r>
    </w:p>
    <w:p w14:paraId="0A40F47A" w14:textId="6333A586" w:rsidR="00AE3E37" w:rsidRPr="00615BBB" w:rsidRDefault="0078738A" w:rsidP="00912887">
      <w:pPr>
        <w:pStyle w:val="Textoindependiente"/>
        <w:spacing w:before="73" w:line="198" w:lineRule="exact"/>
        <w:ind w:left="100" w:right="5987"/>
        <w:rPr>
          <w:rFonts w:ascii="Arial"/>
          <w:lang w:val="es-CO"/>
        </w:rPr>
      </w:pPr>
      <w:proofErr w:type="spellStart"/>
      <w:r w:rsidRPr="00615BBB">
        <w:rPr>
          <w:rFonts w:ascii="Arial"/>
          <w:lang w:val="es-CO"/>
        </w:rPr>
        <w:t>Dr</w:t>
      </w:r>
      <w:proofErr w:type="spellEnd"/>
      <w:r w:rsidRPr="00615BBB">
        <w:rPr>
          <w:rFonts w:ascii="Arial"/>
          <w:lang w:val="es-CO"/>
        </w:rPr>
        <w:t xml:space="preserve"> </w:t>
      </w:r>
      <w:proofErr w:type="spellStart"/>
      <w:r w:rsidR="00615BBB">
        <w:rPr>
          <w:rFonts w:ascii="Arial"/>
          <w:lang w:val="es-CO"/>
        </w:rPr>
        <w:t>Jose</w:t>
      </w:r>
      <w:proofErr w:type="spellEnd"/>
      <w:r w:rsidR="00615BBB">
        <w:rPr>
          <w:rFonts w:ascii="Arial"/>
          <w:lang w:val="es-CO"/>
        </w:rPr>
        <w:t xml:space="preserve"> </w:t>
      </w:r>
      <w:proofErr w:type="spellStart"/>
      <w:r w:rsidR="00615BBB">
        <w:rPr>
          <w:rFonts w:ascii="Arial"/>
          <w:lang w:val="es-CO"/>
        </w:rPr>
        <w:t>Dangond</w:t>
      </w:r>
      <w:proofErr w:type="spellEnd"/>
      <w:r w:rsidR="00F35C76" w:rsidRPr="00615BBB">
        <w:rPr>
          <w:rFonts w:ascii="Arial"/>
          <w:lang w:val="es-CO"/>
        </w:rPr>
        <w:t>, MD, Hospital Universitario Fundaci</w:t>
      </w:r>
      <w:r w:rsidR="00F35C76" w:rsidRPr="00615BBB">
        <w:rPr>
          <w:rFonts w:ascii="Arial"/>
          <w:lang w:val="es-CO"/>
        </w:rPr>
        <w:t>ó</w:t>
      </w:r>
      <w:r w:rsidR="00F35C76" w:rsidRPr="00615BBB">
        <w:rPr>
          <w:rFonts w:ascii="Arial"/>
          <w:lang w:val="es-CO"/>
        </w:rPr>
        <w:t>n Santa Fe de Bogot</w:t>
      </w:r>
      <w:r w:rsidR="00F35C76" w:rsidRPr="00615BBB">
        <w:rPr>
          <w:rFonts w:ascii="Arial"/>
          <w:lang w:val="es-CO"/>
        </w:rPr>
        <w:t>á</w:t>
      </w:r>
      <w:r w:rsidR="00F35C76" w:rsidRPr="00615BBB">
        <w:rPr>
          <w:rFonts w:ascii="Arial"/>
          <w:lang w:val="es-CO"/>
        </w:rPr>
        <w:t>, Colombia</w:t>
      </w:r>
    </w:p>
    <w:p w14:paraId="614FBB73" w14:textId="2D49A37F"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Pr>
          <w:rFonts w:ascii="Arial"/>
          <w:lang w:val="es-CO"/>
        </w:rPr>
        <w:t>Luis Carlos Morales</w:t>
      </w:r>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37E25CB0" w14:textId="57E06CEF"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F37137">
        <w:rPr>
          <w:rFonts w:ascii="Arial"/>
          <w:lang w:val="es-CO"/>
        </w:rPr>
        <w:t xml:space="preserve">Santiago </w:t>
      </w:r>
      <w:proofErr w:type="spellStart"/>
      <w:r w:rsidR="00F37137">
        <w:rPr>
          <w:rFonts w:ascii="Arial"/>
          <w:lang w:val="es-CO"/>
        </w:rPr>
        <w:t>Gallardo</w:t>
      </w:r>
      <w:proofErr w:type="spellEnd"/>
      <w:r w:rsidRPr="002C5124">
        <w:rPr>
          <w:rFonts w:ascii="Arial"/>
          <w:lang w:val="es-CO"/>
        </w:rPr>
        <w:t xml:space="preserve">, MD, </w:t>
      </w:r>
      <w:r w:rsidR="00F37137">
        <w:rPr>
          <w:rFonts w:ascii="Arial"/>
          <w:lang w:val="es-CO"/>
        </w:rPr>
        <w:t>Universidad de los Andes</w:t>
      </w:r>
      <w:r w:rsidRPr="002C5124">
        <w:rPr>
          <w:rFonts w:ascii="Arial"/>
          <w:lang w:val="es-CO"/>
        </w:rPr>
        <w:t>, Colombia</w:t>
      </w:r>
    </w:p>
    <w:p w14:paraId="750EDDC9" w14:textId="6BDAD273"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proofErr w:type="spellStart"/>
      <w:r w:rsidR="00F37137">
        <w:rPr>
          <w:rFonts w:ascii="Arial"/>
          <w:lang w:val="es-CO"/>
        </w:rPr>
        <w:t>Jose</w:t>
      </w:r>
      <w:proofErr w:type="spellEnd"/>
      <w:r w:rsidR="00F37137">
        <w:rPr>
          <w:rFonts w:ascii="Arial"/>
          <w:lang w:val="es-CO"/>
        </w:rPr>
        <w:t xml:space="preserve"> Moreno</w:t>
      </w:r>
      <w:r w:rsidRPr="002C5124">
        <w:rPr>
          <w:rFonts w:ascii="Arial"/>
          <w:lang w:val="es-CO"/>
        </w:rPr>
        <w:t xml:space="preserve">, MD, </w:t>
      </w:r>
      <w:r w:rsidR="00F37137">
        <w:rPr>
          <w:rFonts w:ascii="Arial"/>
          <w:lang w:val="es-CO"/>
        </w:rPr>
        <w:t>Universidad de los Andes</w:t>
      </w:r>
      <w:r w:rsidRPr="002C5124">
        <w:rPr>
          <w:rFonts w:ascii="Arial"/>
          <w:lang w:val="es-CO"/>
        </w:rPr>
        <w:t>, Colombia</w:t>
      </w:r>
    </w:p>
    <w:p w14:paraId="56711B8E" w14:textId="38103C96" w:rsidR="00154330" w:rsidRPr="00154330" w:rsidRDefault="00154330" w:rsidP="00154330">
      <w:pPr>
        <w:pStyle w:val="Textoindependiente"/>
        <w:spacing w:before="73" w:line="198" w:lineRule="exact"/>
        <w:ind w:left="100" w:right="5987"/>
        <w:rPr>
          <w:rFonts w:ascii="Arial"/>
          <w:lang w:val="es-CO"/>
        </w:rPr>
      </w:pPr>
      <w:proofErr w:type="spellStart"/>
      <w:r w:rsidRPr="00154330">
        <w:rPr>
          <w:rFonts w:ascii="Arial"/>
          <w:lang w:val="es-CO"/>
        </w:rPr>
        <w:t>Dr</w:t>
      </w:r>
      <w:proofErr w:type="spellEnd"/>
      <w:r w:rsidRPr="00154330">
        <w:rPr>
          <w:rFonts w:ascii="Arial"/>
          <w:lang w:val="es-CO"/>
        </w:rPr>
        <w:t xml:space="preserve"> </w:t>
      </w:r>
      <w:r>
        <w:rPr>
          <w:rFonts w:ascii="Arial"/>
          <w:lang w:val="es-CO"/>
        </w:rPr>
        <w:t>Yuli Fuentes</w:t>
      </w:r>
      <w:r w:rsidRPr="00154330">
        <w:rPr>
          <w:rFonts w:ascii="Arial"/>
          <w:lang w:val="es-CO"/>
        </w:rPr>
        <w:t>, MD, Hospital Universitario Fundaci</w:t>
      </w:r>
      <w:r w:rsidRPr="00154330">
        <w:rPr>
          <w:rFonts w:ascii="Arial"/>
          <w:lang w:val="es-CO"/>
        </w:rPr>
        <w:t>ó</w:t>
      </w:r>
      <w:r w:rsidRPr="00154330">
        <w:rPr>
          <w:rFonts w:ascii="Arial"/>
          <w:lang w:val="es-CO"/>
        </w:rPr>
        <w:t>n Santa Fe de Bogot</w:t>
      </w:r>
      <w:r w:rsidRPr="00154330">
        <w:rPr>
          <w:rFonts w:ascii="Arial"/>
          <w:lang w:val="es-CO"/>
        </w:rPr>
        <w:t>á</w:t>
      </w:r>
      <w:r w:rsidRPr="00154330">
        <w:rPr>
          <w:rFonts w:ascii="Arial"/>
          <w:lang w:val="es-CO"/>
        </w:rPr>
        <w:t>, Colombia</w:t>
      </w:r>
    </w:p>
    <w:p w14:paraId="7BD50151" w14:textId="77777777" w:rsidR="002C5124" w:rsidRPr="002C5124" w:rsidRDefault="002C5124" w:rsidP="002C5124">
      <w:pPr>
        <w:pStyle w:val="Textoindependiente"/>
        <w:spacing w:before="73" w:line="198" w:lineRule="exact"/>
        <w:ind w:left="100" w:right="5987"/>
        <w:rPr>
          <w:rFonts w:ascii="Arial"/>
          <w:lang w:val="es-CO"/>
        </w:rPr>
      </w:pPr>
    </w:p>
    <w:p w14:paraId="0A40F47C" w14:textId="354AF39D" w:rsidR="002C5124" w:rsidRPr="002C5124" w:rsidRDefault="002C5124">
      <w:pPr>
        <w:rPr>
          <w:rFonts w:ascii="Arial"/>
          <w:sz w:val="21"/>
          <w:lang w:val="es-CO"/>
        </w:rPr>
        <w:sectPr w:rsidR="002C5124" w:rsidRPr="002C5124">
          <w:headerReference w:type="default" r:id="rId7"/>
          <w:footerReference w:type="default" r:id="rId8"/>
          <w:type w:val="continuous"/>
          <w:pgSz w:w="11910" w:h="16840"/>
          <w:pgMar w:top="1740" w:right="600" w:bottom="840" w:left="620" w:header="541" w:footer="642" w:gutter="0"/>
          <w:cols w:space="720"/>
        </w:sectPr>
      </w:pPr>
    </w:p>
    <w:p w14:paraId="0A40F47D" w14:textId="1B2CE8C7" w:rsidR="00AE3E37" w:rsidRDefault="00A9710C">
      <w:pPr>
        <w:pStyle w:val="Ttulo3"/>
        <w:spacing w:before="147"/>
        <w:jc w:val="both"/>
      </w:pPr>
      <w:r>
        <w:rPr>
          <w:color w:val="BF5A14"/>
        </w:rPr>
        <w:t>Abstract</w:t>
      </w:r>
      <w:r w:rsidR="00404E5B">
        <w:rPr>
          <w:color w:val="BF5A14"/>
        </w:rPr>
        <w:t xml:space="preserve"> </w:t>
      </w:r>
    </w:p>
    <w:p w14:paraId="366C5604" w14:textId="77777777" w:rsidR="00880C5B" w:rsidRPr="00880C5B" w:rsidRDefault="00880C5B" w:rsidP="00880C5B">
      <w:pPr>
        <w:pStyle w:val="Textoindependiente"/>
        <w:jc w:val="both"/>
      </w:pPr>
      <w:r w:rsidRPr="00880C5B">
        <w:rPr>
          <w:b/>
          <w:bCs/>
        </w:rPr>
        <w:t>Introduction:</w:t>
      </w:r>
      <w:r w:rsidRPr="00880C5B">
        <w:t xml:space="preserve"> </w:t>
      </w:r>
      <w:r w:rsidRPr="00880C5B">
        <w:rPr>
          <w:highlight w:val="white"/>
        </w:rPr>
        <w:t>Dislocations of the upper cervical segment are lesions caused by high-energy trauma, such as traffic accidents. They are associated with high mortality, which can reach 50% in the case of complete lesions. These lesions also present a higher neurological morbidity in relation to dorsal and lumbar injuries, which can occur in more than 60% of cases.</w:t>
      </w:r>
    </w:p>
    <w:p w14:paraId="752CB915" w14:textId="77777777" w:rsidR="00880C5B" w:rsidRPr="00880C5B" w:rsidRDefault="00880C5B" w:rsidP="00880C5B">
      <w:pPr>
        <w:pStyle w:val="Textoindependiente"/>
        <w:jc w:val="both"/>
        <w:rPr>
          <w:highlight w:val="yellow"/>
        </w:rPr>
      </w:pPr>
      <w:r w:rsidRPr="00880C5B">
        <w:rPr>
          <w:b/>
          <w:bCs/>
        </w:rPr>
        <w:t>Materials and methods</w:t>
      </w:r>
      <w:r w:rsidRPr="00880C5B">
        <w:t xml:space="preserve">: We report the case of a patient involved in a traffic accident resulting in fracture dislocation of the C1-C2 segment, who </w:t>
      </w:r>
      <w:proofErr w:type="gramStart"/>
      <w:r w:rsidRPr="00880C5B">
        <w:t>later on</w:t>
      </w:r>
      <w:proofErr w:type="gramEnd"/>
      <w:r w:rsidRPr="00880C5B">
        <w:t xml:space="preserve"> presented a spontaneous resolution of the </w:t>
      </w:r>
      <w:proofErr w:type="spellStart"/>
      <w:r w:rsidRPr="00880C5B">
        <w:t>segmentary</w:t>
      </w:r>
      <w:proofErr w:type="spellEnd"/>
      <w:r w:rsidRPr="00880C5B">
        <w:t xml:space="preserve"> alignment. A search of the literature was carried out using the PUBMED database with the following strategy: ("Joint Dislocations" [Mesh] AND "Fracture Dislocation" [Mesh]) AND "Cervical Region"[Mesh]) AND "Spondylolisthesis"[Mesh]).</w:t>
      </w:r>
    </w:p>
    <w:p w14:paraId="4FC54E78" w14:textId="77777777" w:rsidR="00880C5B" w:rsidRPr="00880C5B" w:rsidRDefault="00880C5B" w:rsidP="00880C5B">
      <w:pPr>
        <w:pStyle w:val="Textoindependiente"/>
        <w:jc w:val="both"/>
      </w:pPr>
      <w:r w:rsidRPr="00880C5B">
        <w:rPr>
          <w:b/>
          <w:bCs/>
        </w:rPr>
        <w:t>Results:</w:t>
      </w:r>
      <w:r w:rsidRPr="00880C5B">
        <w:t xml:space="preserve"> </w:t>
      </w:r>
      <w:r w:rsidRPr="00880C5B">
        <w:rPr>
          <w:highlight w:val="white"/>
        </w:rPr>
        <w:t>The severity of this pathology, its high mortality and high rate of neurological sequelae highlights the importance of an early diagnosis, oriented to cervical trauma in any context of polytrauma, cranioencephalic trauma and trauma under the influence of alcohol or drugs. Lateral cervical radiography with transoral projection in complement with the CT scan are the most useful studies for the diagnosis of this type of lesions, allowing the correct classification of the lesion and consequently orientating to an adequate management plan.</w:t>
      </w:r>
    </w:p>
    <w:p w14:paraId="0A40F47F" w14:textId="5F60248A" w:rsidR="00AE3E37" w:rsidRDefault="00880C5B" w:rsidP="00880C5B">
      <w:pPr>
        <w:pStyle w:val="Textoindependiente"/>
        <w:jc w:val="both"/>
      </w:pPr>
      <w:r w:rsidRPr="00880C5B">
        <w:rPr>
          <w:b/>
          <w:bCs/>
        </w:rPr>
        <w:t>Conclusion:</w:t>
      </w:r>
      <w:r>
        <w:t xml:space="preserve"> </w:t>
      </w:r>
      <w:r>
        <w:rPr>
          <w:highlight w:val="white"/>
        </w:rPr>
        <w:t>The early diagnosis of this pathology, based on a guided clinical exploration and the timely taking of imaging studies is of paramount importance in the elaboration of a conservative or surgical management plan, appropriate to the context of each patient and thus allowing a favorable prognosis with a low index of permanent mechanical and neurological sequelae</w:t>
      </w:r>
      <w:r w:rsidR="00A9710C">
        <w:br w:type="column"/>
      </w:r>
      <w:r w:rsidR="00A9710C">
        <w:rPr>
          <w:color w:val="BF5A14"/>
        </w:rPr>
        <w:t>Image</w:t>
      </w:r>
    </w:p>
    <w:p w14:paraId="0A40F480" w14:textId="3DF55B34" w:rsidR="00AE3E37" w:rsidRDefault="00780819">
      <w:pPr>
        <w:pStyle w:val="Textoindependiente"/>
        <w:spacing w:before="2"/>
        <w:rPr>
          <w:rFonts w:ascii="Arial"/>
          <w:b/>
          <w:sz w:val="16"/>
        </w:rPr>
      </w:pPr>
      <w:r>
        <w:rPr>
          <w:rFonts w:ascii="Arial"/>
          <w:b/>
          <w:noProof/>
          <w:sz w:val="16"/>
        </w:rPr>
        <w:drawing>
          <wp:inline distT="0" distB="0" distL="0" distR="0" wp14:anchorId="00C8BBE4" wp14:editId="09057C43">
            <wp:extent cx="3165475" cy="1993938"/>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goritmoEnglish.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993938"/>
                    </a:xfrm>
                    <a:prstGeom prst="rect">
                      <a:avLst/>
                    </a:prstGeom>
                  </pic:spPr>
                </pic:pic>
              </a:graphicData>
            </a:graphic>
          </wp:inline>
        </w:drawing>
      </w:r>
    </w:p>
    <w:p w14:paraId="0A40F481" w14:textId="0D8C7A76" w:rsidR="005973B9" w:rsidRDefault="00D64667" w:rsidP="00D64667">
      <w:pPr>
        <w:spacing w:line="204" w:lineRule="exact"/>
        <w:jc w:val="both"/>
        <w:rPr>
          <w:rFonts w:ascii="Arial"/>
          <w:b/>
          <w:sz w:val="20"/>
        </w:rPr>
      </w:pPr>
      <w:r w:rsidRPr="00D64667">
        <w:rPr>
          <w:rFonts w:ascii="Arial"/>
          <w:b/>
          <w:sz w:val="16"/>
          <w:szCs w:val="18"/>
        </w:rPr>
        <w:t>Figure 1: Computed tomography of the cervical spine. A) C2 lateral mass fracture is observed on the left side, C1-C2 rotational dislocation, C1-C2 interface dislocation on the left side. B) After 5 months, signs of consolidation of the anterior fragment of the lateral C2 mass were observed in the inferior cortex, with the superior defect of the articular facet persisting. Recovery of joint relations, without signs of instability inflexion-extension.</w:t>
      </w:r>
      <w:r w:rsidR="005973B9">
        <w:rPr>
          <w:rFonts w:ascii="Arial"/>
          <w:b/>
          <w:color w:val="BF5A14"/>
          <w:sz w:val="20"/>
        </w:rPr>
        <w:br/>
        <w:t>Recent Publications (minimum 5)</w:t>
      </w:r>
    </w:p>
    <w:p w14:paraId="257E8C43" w14:textId="04D39925" w:rsidR="005E241D" w:rsidRDefault="00B75E7D" w:rsidP="00B75E7D">
      <w:pPr>
        <w:pStyle w:val="Textoindependiente"/>
        <w:numPr>
          <w:ilvl w:val="0"/>
          <w:numId w:val="6"/>
        </w:numPr>
        <w:rPr>
          <w:lang w:val="pt-BR"/>
        </w:rPr>
      </w:pPr>
      <w:r w:rsidRPr="00B75E7D">
        <w:t xml:space="preserve">Hasler RM, </w:t>
      </w:r>
      <w:proofErr w:type="spellStart"/>
      <w:r w:rsidRPr="00B75E7D">
        <w:t>Exadaktylos</w:t>
      </w:r>
      <w:proofErr w:type="spellEnd"/>
      <w:r w:rsidRPr="00B75E7D">
        <w:t xml:space="preserve"> AK, </w:t>
      </w:r>
      <w:proofErr w:type="spellStart"/>
      <w:r w:rsidRPr="00B75E7D">
        <w:t>Bouamra</w:t>
      </w:r>
      <w:proofErr w:type="spellEnd"/>
      <w:r w:rsidRPr="00B75E7D">
        <w:t xml:space="preserve"> O, </w:t>
      </w:r>
      <w:proofErr w:type="spellStart"/>
      <w:r w:rsidRPr="00B75E7D">
        <w:t>Benneker</w:t>
      </w:r>
      <w:proofErr w:type="spellEnd"/>
      <w:r w:rsidRPr="00B75E7D">
        <w:t xml:space="preserve"> LM, Clancy M, </w:t>
      </w:r>
      <w:proofErr w:type="spellStart"/>
      <w:r w:rsidRPr="00B75E7D">
        <w:t>Sieber</w:t>
      </w:r>
      <w:proofErr w:type="spellEnd"/>
      <w:r w:rsidRPr="00B75E7D">
        <w:t xml:space="preserve"> R, et al.  Epidemiology and predictors of cervical spine injury in adult major trauma patients: A multicenter cohort study. </w:t>
      </w:r>
      <w:r w:rsidRPr="00B75E7D">
        <w:rPr>
          <w:lang w:val="pt-BR"/>
        </w:rPr>
        <w:t xml:space="preserve">J Trauma </w:t>
      </w:r>
      <w:proofErr w:type="spellStart"/>
      <w:r w:rsidRPr="00B75E7D">
        <w:rPr>
          <w:lang w:val="pt-BR"/>
        </w:rPr>
        <w:t>Acute</w:t>
      </w:r>
      <w:proofErr w:type="spellEnd"/>
      <w:r w:rsidRPr="00B75E7D">
        <w:rPr>
          <w:lang w:val="pt-BR"/>
        </w:rPr>
        <w:t xml:space="preserve"> </w:t>
      </w:r>
      <w:proofErr w:type="spellStart"/>
      <w:r w:rsidRPr="00B75E7D">
        <w:rPr>
          <w:lang w:val="pt-BR"/>
        </w:rPr>
        <w:t>Care</w:t>
      </w:r>
      <w:proofErr w:type="spellEnd"/>
      <w:r w:rsidRPr="00B75E7D">
        <w:rPr>
          <w:lang w:val="pt-BR"/>
        </w:rPr>
        <w:t xml:space="preserve"> </w:t>
      </w:r>
      <w:proofErr w:type="spellStart"/>
      <w:r w:rsidRPr="00B75E7D">
        <w:rPr>
          <w:lang w:val="pt-BR"/>
        </w:rPr>
        <w:t>Surg</w:t>
      </w:r>
      <w:proofErr w:type="spellEnd"/>
      <w:r w:rsidRPr="00B75E7D">
        <w:rPr>
          <w:lang w:val="pt-BR"/>
        </w:rPr>
        <w:t>. 2012 Apr;72(4):975-81.</w:t>
      </w:r>
    </w:p>
    <w:p w14:paraId="1D14B98B" w14:textId="0A842053" w:rsidR="005E241D" w:rsidRDefault="00B75E7D" w:rsidP="00B75E7D">
      <w:pPr>
        <w:pStyle w:val="Textoindependiente"/>
        <w:numPr>
          <w:ilvl w:val="0"/>
          <w:numId w:val="6"/>
        </w:numPr>
        <w:rPr>
          <w:lang w:val="pt-BR"/>
        </w:rPr>
      </w:pPr>
      <w:r w:rsidRPr="005E241D">
        <w:rPr>
          <w:lang w:val="pt-BR"/>
        </w:rPr>
        <w:t xml:space="preserve">Marcon RM, </w:t>
      </w:r>
      <w:proofErr w:type="spellStart"/>
      <w:r w:rsidRPr="005E241D">
        <w:rPr>
          <w:lang w:val="pt-BR"/>
        </w:rPr>
        <w:t>Cristante</w:t>
      </w:r>
      <w:proofErr w:type="spellEnd"/>
      <w:r w:rsidRPr="005E241D">
        <w:rPr>
          <w:lang w:val="pt-BR"/>
        </w:rPr>
        <w:t xml:space="preserve"> AF, Teixeira WJ, </w:t>
      </w:r>
      <w:proofErr w:type="spellStart"/>
      <w:r w:rsidRPr="005E241D">
        <w:rPr>
          <w:lang w:val="pt-BR"/>
        </w:rPr>
        <w:t>Narasaki</w:t>
      </w:r>
      <w:proofErr w:type="spellEnd"/>
      <w:r w:rsidRPr="005E241D">
        <w:rPr>
          <w:lang w:val="pt-BR"/>
        </w:rPr>
        <w:t xml:space="preserve"> DK, Oliveira RP, Barros Filho TE. </w:t>
      </w:r>
      <w:r w:rsidRPr="00B75E7D">
        <w:t>Fractures of the cervical spine. Clinics. 2013;68(7):1455-1461.</w:t>
      </w:r>
    </w:p>
    <w:p w14:paraId="2E7B8319" w14:textId="77777777" w:rsidR="005E241D" w:rsidRDefault="00B75E7D" w:rsidP="00B75E7D">
      <w:pPr>
        <w:pStyle w:val="Textoindependiente"/>
        <w:numPr>
          <w:ilvl w:val="0"/>
          <w:numId w:val="6"/>
        </w:numPr>
        <w:rPr>
          <w:lang w:val="pt-BR"/>
        </w:rPr>
      </w:pPr>
      <w:r w:rsidRPr="00B75E7D">
        <w:t xml:space="preserve">Leonard JC. Cervical Spine Injury. </w:t>
      </w:r>
      <w:proofErr w:type="spellStart"/>
      <w:r w:rsidRPr="00B75E7D">
        <w:t>Pediatr</w:t>
      </w:r>
      <w:proofErr w:type="spellEnd"/>
      <w:r w:rsidRPr="00B75E7D">
        <w:t xml:space="preserve"> Clin N Am 60 (2013) 1123–1137.</w:t>
      </w:r>
    </w:p>
    <w:p w14:paraId="21D92B04" w14:textId="77777777" w:rsidR="00345202" w:rsidRDefault="00B75E7D" w:rsidP="00B75E7D">
      <w:pPr>
        <w:pStyle w:val="Textoindependiente"/>
        <w:numPr>
          <w:ilvl w:val="0"/>
          <w:numId w:val="6"/>
        </w:numPr>
        <w:rPr>
          <w:lang w:val="pt-BR"/>
        </w:rPr>
      </w:pPr>
      <w:r w:rsidRPr="00B75E7D">
        <w:t>National Spinal Cord Injury Statistical Center. 2011 NSCISC annual statistical report - complete public version. Birmingham (AL): University of Alabama; 2011.</w:t>
      </w:r>
    </w:p>
    <w:p w14:paraId="62DFCEEE" w14:textId="77777777" w:rsidR="00345202" w:rsidRDefault="00B75E7D" w:rsidP="00B75E7D">
      <w:pPr>
        <w:pStyle w:val="Textoindependiente"/>
        <w:numPr>
          <w:ilvl w:val="0"/>
          <w:numId w:val="6"/>
        </w:numPr>
        <w:rPr>
          <w:lang w:val="pt-BR"/>
        </w:rPr>
      </w:pPr>
      <w:r w:rsidRPr="00B75E7D">
        <w:t xml:space="preserve">Blackmore CC, Emerson SS, Mann FA, </w:t>
      </w:r>
      <w:proofErr w:type="spellStart"/>
      <w:r w:rsidRPr="00B75E7D">
        <w:t>Koepsell</w:t>
      </w:r>
      <w:proofErr w:type="spellEnd"/>
      <w:r w:rsidRPr="00B75E7D">
        <w:t xml:space="preserve"> TD. Cervical spine imaging in patients with trauma: determination of fracture risk to optimize use. Radiology. 1999;211(3):759-65.</w:t>
      </w:r>
    </w:p>
    <w:p w14:paraId="5951DDBF" w14:textId="77777777" w:rsidR="00345202" w:rsidRPr="00345202" w:rsidRDefault="00B75E7D" w:rsidP="00B75E7D">
      <w:pPr>
        <w:pStyle w:val="Textoindependiente"/>
        <w:numPr>
          <w:ilvl w:val="0"/>
          <w:numId w:val="6"/>
        </w:numPr>
        <w:rPr>
          <w:lang w:val="pt-BR"/>
        </w:rPr>
      </w:pPr>
      <w:r w:rsidRPr="00B75E7D">
        <w:t>Adams, V.I.: Neck injuries: II. Atlantoaxial dislocation a pathologic study of 14 traffic fatalities. J Forensic Sci 1992; 37: 565-573.</w:t>
      </w:r>
    </w:p>
    <w:p w14:paraId="6B3A183F" w14:textId="77777777" w:rsidR="00345202" w:rsidRPr="00345202" w:rsidRDefault="00B75E7D" w:rsidP="00B75E7D">
      <w:pPr>
        <w:pStyle w:val="Textoindependiente"/>
        <w:numPr>
          <w:ilvl w:val="0"/>
          <w:numId w:val="6"/>
        </w:numPr>
        <w:rPr>
          <w:lang w:val="pt-BR"/>
        </w:rPr>
      </w:pPr>
      <w:r w:rsidRPr="00B75E7D">
        <w:t xml:space="preserve">Anderson, P.A., Montesano, P.X. </w:t>
      </w:r>
      <w:proofErr w:type="gramStart"/>
      <w:r w:rsidRPr="00B75E7D">
        <w:t>Morphology</w:t>
      </w:r>
      <w:proofErr w:type="gramEnd"/>
      <w:r w:rsidRPr="00B75E7D">
        <w:t xml:space="preserve"> and treatment of occipital condyle fractures. Spine 1988; 13:731- 736.</w:t>
      </w:r>
    </w:p>
    <w:p w14:paraId="7EEDD8E3" w14:textId="77777777" w:rsidR="00345202" w:rsidRDefault="00B75E7D" w:rsidP="00B75E7D">
      <w:pPr>
        <w:pStyle w:val="Textoindependiente"/>
        <w:numPr>
          <w:ilvl w:val="0"/>
          <w:numId w:val="6"/>
        </w:numPr>
        <w:rPr>
          <w:lang w:val="pt-BR"/>
        </w:rPr>
      </w:pPr>
      <w:r w:rsidRPr="00B75E7D">
        <w:t>O'Malley KF, Ross SE: The incidence of injury to the cervical spine in patients with craniocerebral injury. J Trauma 1988; 28: 1476-8.</w:t>
      </w:r>
    </w:p>
    <w:p w14:paraId="4B4C58E0" w14:textId="77777777" w:rsidR="00345202" w:rsidRDefault="00B75E7D" w:rsidP="00B75E7D">
      <w:pPr>
        <w:pStyle w:val="Textoindependiente"/>
        <w:numPr>
          <w:ilvl w:val="0"/>
          <w:numId w:val="6"/>
        </w:numPr>
        <w:rPr>
          <w:lang w:val="pt-BR"/>
        </w:rPr>
      </w:pPr>
      <w:r w:rsidRPr="00345202">
        <w:rPr>
          <w:lang w:val="es-CO"/>
        </w:rPr>
        <w:t xml:space="preserve">Sanzana E, Mansilla M, Espinoza A. Tratamiento quirúrgico de las fracturas de columna cervical superior. </w:t>
      </w:r>
      <w:r w:rsidRPr="00B75E7D">
        <w:t xml:space="preserve">Rev. </w:t>
      </w:r>
      <w:proofErr w:type="spellStart"/>
      <w:r w:rsidRPr="00B75E7D">
        <w:t>chilena</w:t>
      </w:r>
      <w:proofErr w:type="spellEnd"/>
      <w:r w:rsidRPr="00B75E7D">
        <w:t xml:space="preserve"> de </w:t>
      </w:r>
      <w:proofErr w:type="spellStart"/>
      <w:r w:rsidRPr="00B75E7D">
        <w:t>cirugía</w:t>
      </w:r>
      <w:proofErr w:type="spellEnd"/>
      <w:r w:rsidRPr="00B75E7D">
        <w:t xml:space="preserve"> 2004; 56: 172-177.</w:t>
      </w:r>
    </w:p>
    <w:p w14:paraId="6D033BDF" w14:textId="77777777" w:rsidR="00345202" w:rsidRPr="00345202" w:rsidRDefault="00B75E7D" w:rsidP="00B75E7D">
      <w:pPr>
        <w:pStyle w:val="Textoindependiente"/>
        <w:numPr>
          <w:ilvl w:val="0"/>
          <w:numId w:val="6"/>
        </w:numPr>
        <w:rPr>
          <w:lang w:val="pt-BR"/>
        </w:rPr>
      </w:pPr>
      <w:r w:rsidRPr="00B75E7D">
        <w:lastRenderedPageBreak/>
        <w:t xml:space="preserve">Borne GM, </w:t>
      </w:r>
      <w:proofErr w:type="spellStart"/>
      <w:r w:rsidRPr="00B75E7D">
        <w:t>Bedou</w:t>
      </w:r>
      <w:proofErr w:type="spellEnd"/>
      <w:r w:rsidRPr="00B75E7D">
        <w:t xml:space="preserve"> GL, </w:t>
      </w:r>
      <w:proofErr w:type="spellStart"/>
      <w:r w:rsidRPr="00B75E7D">
        <w:t>Pinaudeau</w:t>
      </w:r>
      <w:proofErr w:type="spellEnd"/>
      <w:r w:rsidRPr="00B75E7D">
        <w:t xml:space="preserve"> M. Treatment of pedicular fractures of the axis: A Clinical study and screw fixation </w:t>
      </w:r>
      <w:proofErr w:type="spellStart"/>
      <w:r w:rsidRPr="00B75E7D">
        <w:t>thecnique</w:t>
      </w:r>
      <w:proofErr w:type="spellEnd"/>
      <w:r w:rsidRPr="00B75E7D">
        <w:t xml:space="preserve">. J </w:t>
      </w:r>
      <w:proofErr w:type="spellStart"/>
      <w:r w:rsidRPr="00B75E7D">
        <w:t>Neurosurg</w:t>
      </w:r>
      <w:proofErr w:type="spellEnd"/>
      <w:r w:rsidRPr="00B75E7D">
        <w:t xml:space="preserve"> 1984; 60: 88-93.</w:t>
      </w:r>
    </w:p>
    <w:p w14:paraId="21418608" w14:textId="77777777" w:rsidR="00345202" w:rsidRDefault="00B75E7D" w:rsidP="00B75E7D">
      <w:pPr>
        <w:pStyle w:val="Textoindependiente"/>
        <w:numPr>
          <w:ilvl w:val="0"/>
          <w:numId w:val="6"/>
        </w:numPr>
        <w:rPr>
          <w:lang w:val="pt-BR"/>
        </w:rPr>
      </w:pPr>
      <w:r w:rsidRPr="00B75E7D">
        <w:t>Levine AM, Edwards CC: The management of traumatic spondylolisthesis of the axis. J Bone Joint Surg 1985; 67-A: 217-26</w:t>
      </w:r>
    </w:p>
    <w:p w14:paraId="2F34D0B7" w14:textId="77777777" w:rsidR="00345202" w:rsidRDefault="00B75E7D" w:rsidP="00B75E7D">
      <w:pPr>
        <w:pStyle w:val="Textoindependiente"/>
        <w:numPr>
          <w:ilvl w:val="0"/>
          <w:numId w:val="6"/>
        </w:numPr>
        <w:rPr>
          <w:lang w:val="pt-BR"/>
        </w:rPr>
      </w:pPr>
      <w:r w:rsidRPr="00B75E7D">
        <w:t xml:space="preserve">Pontin PA, </w:t>
      </w:r>
      <w:proofErr w:type="spellStart"/>
      <w:r w:rsidRPr="00B75E7D">
        <w:t>Bumlai</w:t>
      </w:r>
      <w:proofErr w:type="spellEnd"/>
      <w:r w:rsidRPr="00B75E7D">
        <w:t xml:space="preserve"> RUM, </w:t>
      </w:r>
      <w:proofErr w:type="spellStart"/>
      <w:r w:rsidRPr="00B75E7D">
        <w:t>Letaif</w:t>
      </w:r>
      <w:proofErr w:type="spellEnd"/>
      <w:r w:rsidRPr="00B75E7D">
        <w:t xml:space="preserve"> OB, </w:t>
      </w:r>
      <w:proofErr w:type="spellStart"/>
      <w:r w:rsidRPr="00B75E7D">
        <w:t>Damasceno</w:t>
      </w:r>
      <w:proofErr w:type="spellEnd"/>
      <w:r w:rsidRPr="00B75E7D">
        <w:t xml:space="preserve"> ML, </w:t>
      </w:r>
      <w:proofErr w:type="spellStart"/>
      <w:r w:rsidRPr="00B75E7D">
        <w:t>Cristante</w:t>
      </w:r>
      <w:proofErr w:type="spellEnd"/>
      <w:r w:rsidRPr="00B75E7D">
        <w:t xml:space="preserve"> AF, Marcon RM, et al. </w:t>
      </w:r>
      <w:r w:rsidRPr="00345202">
        <w:rPr>
          <w:lang w:val="pt-BR"/>
        </w:rPr>
        <w:t xml:space="preserve">Tratamento das fraturas do processo </w:t>
      </w:r>
      <w:proofErr w:type="spellStart"/>
      <w:r w:rsidRPr="00345202">
        <w:rPr>
          <w:lang w:val="pt-BR"/>
        </w:rPr>
        <w:t>odontoide</w:t>
      </w:r>
      <w:proofErr w:type="spellEnd"/>
      <w:r w:rsidRPr="00345202">
        <w:rPr>
          <w:lang w:val="pt-BR"/>
        </w:rPr>
        <w:t xml:space="preserve"> [</w:t>
      </w:r>
      <w:proofErr w:type="spellStart"/>
      <w:r w:rsidRPr="00345202">
        <w:rPr>
          <w:lang w:val="pt-BR"/>
        </w:rPr>
        <w:t>Treatment</w:t>
      </w:r>
      <w:proofErr w:type="spellEnd"/>
      <w:r w:rsidRPr="00345202">
        <w:rPr>
          <w:lang w:val="pt-BR"/>
        </w:rPr>
        <w:t xml:space="preserve"> </w:t>
      </w:r>
      <w:proofErr w:type="spellStart"/>
      <w:r w:rsidRPr="00345202">
        <w:rPr>
          <w:lang w:val="pt-BR"/>
        </w:rPr>
        <w:t>of</w:t>
      </w:r>
      <w:proofErr w:type="spellEnd"/>
      <w:r w:rsidRPr="00345202">
        <w:rPr>
          <w:lang w:val="pt-BR"/>
        </w:rPr>
        <w:t xml:space="preserve"> </w:t>
      </w:r>
      <w:proofErr w:type="spellStart"/>
      <w:r w:rsidRPr="00345202">
        <w:rPr>
          <w:lang w:val="pt-BR"/>
        </w:rPr>
        <w:t>odontoid</w:t>
      </w:r>
      <w:proofErr w:type="spellEnd"/>
      <w:r w:rsidRPr="00345202">
        <w:rPr>
          <w:lang w:val="pt-BR"/>
        </w:rPr>
        <w:t xml:space="preserve"> </w:t>
      </w:r>
      <w:proofErr w:type="spellStart"/>
      <w:r w:rsidRPr="00345202">
        <w:rPr>
          <w:lang w:val="pt-BR"/>
        </w:rPr>
        <w:t>fractures</w:t>
      </w:r>
      <w:proofErr w:type="spellEnd"/>
      <w:r w:rsidRPr="00345202">
        <w:rPr>
          <w:lang w:val="pt-BR"/>
        </w:rPr>
        <w:t xml:space="preserve">]. </w:t>
      </w:r>
      <w:r w:rsidRPr="00B75E7D">
        <w:t xml:space="preserve">Acta </w:t>
      </w:r>
      <w:proofErr w:type="spellStart"/>
      <w:r w:rsidRPr="00B75E7D">
        <w:t>Ortop</w:t>
      </w:r>
      <w:proofErr w:type="spellEnd"/>
      <w:r w:rsidRPr="00B75E7D">
        <w:t xml:space="preserve"> Bras. 2011;19(4):189-92</w:t>
      </w:r>
    </w:p>
    <w:p w14:paraId="7D049D5E" w14:textId="77777777" w:rsidR="00345202" w:rsidRDefault="00B75E7D" w:rsidP="00B75E7D">
      <w:pPr>
        <w:pStyle w:val="Textoindependiente"/>
        <w:numPr>
          <w:ilvl w:val="0"/>
          <w:numId w:val="6"/>
        </w:numPr>
        <w:rPr>
          <w:lang w:val="pt-BR"/>
        </w:rPr>
      </w:pPr>
      <w:proofErr w:type="spellStart"/>
      <w:r w:rsidRPr="00B75E7D">
        <w:t>Ziai</w:t>
      </w:r>
      <w:proofErr w:type="spellEnd"/>
      <w:r w:rsidRPr="00B75E7D">
        <w:t xml:space="preserve"> WC, </w:t>
      </w:r>
      <w:proofErr w:type="spellStart"/>
      <w:r w:rsidRPr="00B75E7D">
        <w:t>Hurlbert</w:t>
      </w:r>
      <w:proofErr w:type="spellEnd"/>
      <w:r w:rsidRPr="00B75E7D">
        <w:t xml:space="preserve"> RJ. A </w:t>
      </w:r>
      <w:proofErr w:type="gramStart"/>
      <w:r w:rsidRPr="00B75E7D">
        <w:t>six year</w:t>
      </w:r>
      <w:proofErr w:type="gramEnd"/>
      <w:r w:rsidRPr="00B75E7D">
        <w:t xml:space="preserve"> review of odontoid fractures: the emerging role of surgical intervention. Can J Neurol Sci 2000; 27: 297-301.</w:t>
      </w:r>
    </w:p>
    <w:p w14:paraId="77023C78" w14:textId="77777777" w:rsidR="00345202" w:rsidRPr="00345202" w:rsidRDefault="00B75E7D" w:rsidP="00B75E7D">
      <w:pPr>
        <w:pStyle w:val="Textoindependiente"/>
        <w:numPr>
          <w:ilvl w:val="0"/>
          <w:numId w:val="6"/>
        </w:numPr>
        <w:rPr>
          <w:lang w:val="pt-BR"/>
        </w:rPr>
      </w:pPr>
      <w:r w:rsidRPr="00B75E7D">
        <w:t xml:space="preserve">Yoon DH, Yang KH, Kim KN. Posterior atlantoaxial dislocation without fracture. J </w:t>
      </w:r>
      <w:proofErr w:type="spellStart"/>
      <w:r w:rsidRPr="00B75E7D">
        <w:t>Neurosurg</w:t>
      </w:r>
      <w:proofErr w:type="spellEnd"/>
      <w:r w:rsidRPr="00B75E7D">
        <w:t xml:space="preserve"> (Spine) 2003; 98: 73-76.</w:t>
      </w:r>
    </w:p>
    <w:p w14:paraId="209195EE" w14:textId="7F18D722" w:rsidR="00B75E7D" w:rsidRPr="00345202" w:rsidRDefault="00B75E7D" w:rsidP="00B75E7D">
      <w:pPr>
        <w:pStyle w:val="Textoindependiente"/>
        <w:numPr>
          <w:ilvl w:val="0"/>
          <w:numId w:val="6"/>
        </w:numPr>
        <w:rPr>
          <w:lang w:val="pt-BR"/>
        </w:rPr>
      </w:pPr>
      <w:r w:rsidRPr="00B75E7D">
        <w:t xml:space="preserve">Holdsworth FW: Fractures, </w:t>
      </w:r>
      <w:proofErr w:type="gramStart"/>
      <w:r w:rsidRPr="00B75E7D">
        <w:t>dislocations</w:t>
      </w:r>
      <w:proofErr w:type="gramEnd"/>
      <w:r w:rsidRPr="00B75E7D">
        <w:t xml:space="preserve"> and fracture-dislocations of the spine. J Bone Joint Surg 52 A: 1534-1542, 1970.</w:t>
      </w:r>
      <w:r>
        <w:t xml:space="preserve"> </w:t>
      </w:r>
    </w:p>
    <w:p w14:paraId="0A40F488" w14:textId="77777777" w:rsidR="00AE3E37" w:rsidRPr="008756E6" w:rsidRDefault="00AE3E37" w:rsidP="008756E6">
      <w:pPr>
        <w:tabs>
          <w:tab w:val="left" w:pos="384"/>
        </w:tabs>
        <w:ind w:right="117"/>
      </w:pPr>
    </w:p>
    <w:p w14:paraId="0A40F48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A40F48A" w14:textId="77777777"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14:paraId="0A40F48B"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0A40F498" wp14:editId="0A40F49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8E42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40F48C" w14:textId="000AA239"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A40F49A" wp14:editId="3AA48366">
            <wp:extent cx="630069" cy="513643"/>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513643"/>
                    </a:xfrm>
                    <a:prstGeom prst="rect">
                      <a:avLst/>
                    </a:prstGeom>
                    <a:noFill/>
                    <a:ln>
                      <a:noFill/>
                    </a:ln>
                  </pic:spPr>
                </pic:pic>
              </a:graphicData>
            </a:graphic>
          </wp:inline>
        </w:drawing>
      </w:r>
      <w:r w:rsidR="00A9710C">
        <w:rPr>
          <w:rFonts w:ascii="Arial"/>
          <w:color w:val="BF5A14"/>
        </w:rPr>
        <w:t>Biography</w:t>
      </w:r>
    </w:p>
    <w:p w14:paraId="0A40F48D" w14:textId="3210585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E66FFA">
        <w:rPr>
          <w:rFonts w:ascii="Arial"/>
          <w:sz w:val="14"/>
        </w:rPr>
        <w:t xml:space="preserve"> Fernando Alvarado</w:t>
      </w:r>
      <w:r w:rsidR="00C051F6">
        <w:rPr>
          <w:rFonts w:ascii="Arial"/>
          <w:sz w:val="14"/>
        </w:rPr>
        <w:t xml:space="preserve">, </w:t>
      </w:r>
      <w:r w:rsidR="00C051F6" w:rsidRPr="00C051F6">
        <w:rPr>
          <w:rFonts w:ascii="Arial"/>
          <w:sz w:val="14"/>
        </w:rPr>
        <w:t xml:space="preserve">Physician, specialist in Orthopedics and Traumatology at the Pontificia Universidad Javeriana and subspecialist in spine, </w:t>
      </w:r>
      <w:r w:rsidR="00F63FF8" w:rsidRPr="00C051F6">
        <w:rPr>
          <w:rFonts w:ascii="Arial"/>
          <w:sz w:val="14"/>
        </w:rPr>
        <w:t>pelvis,</w:t>
      </w:r>
      <w:r w:rsidR="00C051F6" w:rsidRPr="00C051F6">
        <w:rPr>
          <w:rFonts w:ascii="Arial"/>
          <w:sz w:val="14"/>
        </w:rPr>
        <w:t xml:space="preserve"> and acetabulum surgery at the Universidad </w:t>
      </w:r>
      <w:proofErr w:type="spellStart"/>
      <w:r w:rsidR="00C051F6" w:rsidRPr="00C051F6">
        <w:rPr>
          <w:rFonts w:ascii="Arial"/>
          <w:sz w:val="14"/>
        </w:rPr>
        <w:t>Militar</w:t>
      </w:r>
      <w:proofErr w:type="spellEnd"/>
      <w:r w:rsidR="00C051F6" w:rsidRPr="00C051F6">
        <w:rPr>
          <w:rFonts w:ascii="Arial"/>
          <w:sz w:val="14"/>
        </w:rPr>
        <w:t xml:space="preserve"> Nueva Granada. He has special training in pediatric spinal deformities at the Prof. Juan P. </w:t>
      </w:r>
      <w:proofErr w:type="spellStart"/>
      <w:r w:rsidR="00C051F6" w:rsidRPr="00C051F6">
        <w:rPr>
          <w:rFonts w:ascii="Arial"/>
          <w:sz w:val="14"/>
        </w:rPr>
        <w:t>Garrahan</w:t>
      </w:r>
      <w:proofErr w:type="spellEnd"/>
      <w:r w:rsidR="00C051F6" w:rsidRPr="00C051F6">
        <w:rPr>
          <w:rFonts w:ascii="Arial"/>
          <w:sz w:val="14"/>
        </w:rPr>
        <w:t xml:space="preserve"> Hospital in Buenos Aires, Argentina. Specialist in Epidemiology from the Universidad del Rosario. He is currently head of the Spine section of the HU-FSFB Orthopedics and Traumatology department. Clinical professor at the Universidad de los Andes. He is a full member of the Column Chapter of the Colombian Society of Orthopedic Surgery and Traumatology (SCCOT), member of the North American Spine Society NASS. He has been course director and lecturer for </w:t>
      </w:r>
      <w:proofErr w:type="spellStart"/>
      <w:r w:rsidR="00C051F6" w:rsidRPr="00C051F6">
        <w:rPr>
          <w:rFonts w:ascii="Arial"/>
          <w:sz w:val="14"/>
        </w:rPr>
        <w:t>AOSpine</w:t>
      </w:r>
      <w:proofErr w:type="spellEnd"/>
      <w:r w:rsidR="00C051F6">
        <w:rPr>
          <w:rFonts w:ascii="Arial"/>
          <w:sz w:val="14"/>
        </w:rPr>
        <w:t>.</w:t>
      </w:r>
    </w:p>
    <w:p w14:paraId="0A40F48E" w14:textId="500FB037" w:rsidR="00AE3E37" w:rsidRDefault="00A9710C">
      <w:pPr>
        <w:spacing w:before="62"/>
        <w:ind w:left="4217" w:right="4235"/>
        <w:jc w:val="center"/>
        <w:rPr>
          <w:rFonts w:ascii="Arial"/>
          <w:sz w:val="14"/>
        </w:rPr>
      </w:pPr>
      <w:r>
        <w:rPr>
          <w:rFonts w:ascii="Arial"/>
          <w:sz w:val="14"/>
        </w:rPr>
        <w:t xml:space="preserve">Email: </w:t>
      </w:r>
      <w:hyperlink r:id="rId11" w:history="1">
        <w:r w:rsidR="00C502EA" w:rsidRPr="00841DD8">
          <w:rPr>
            <w:rStyle w:val="Hipervnculo"/>
            <w:rFonts w:ascii="Arial"/>
            <w:sz w:val="14"/>
          </w:rPr>
          <w:t>falvaradogomez@gmail.com</w:t>
        </w:r>
      </w:hyperlink>
    </w:p>
    <w:p w14:paraId="0A40F48F"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40F49C" wp14:editId="0A40F4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CA7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A40F490" w14:textId="77777777" w:rsidR="00AE3E37" w:rsidRDefault="00AE3E37">
      <w:pPr>
        <w:pStyle w:val="Textoindependiente"/>
        <w:rPr>
          <w:rFonts w:ascii="Arial"/>
          <w:sz w:val="20"/>
        </w:rPr>
      </w:pPr>
    </w:p>
    <w:p w14:paraId="0A40F491" w14:textId="77777777" w:rsidR="00AE3E37" w:rsidRDefault="00AE3E37">
      <w:pPr>
        <w:pStyle w:val="Textoindependiente"/>
        <w:rPr>
          <w:rFonts w:ascii="Arial"/>
          <w:sz w:val="20"/>
        </w:rPr>
      </w:pPr>
    </w:p>
    <w:p w14:paraId="0A40F492" w14:textId="77777777" w:rsidR="00AE3E37" w:rsidRDefault="00AE3E37">
      <w:pPr>
        <w:pStyle w:val="Textoindependiente"/>
        <w:spacing w:before="7"/>
        <w:rPr>
          <w:rFonts w:ascii="Arial"/>
          <w:sz w:val="29"/>
        </w:rPr>
      </w:pPr>
    </w:p>
    <w:p w14:paraId="0A40F493" w14:textId="77777777" w:rsidR="00AE3E37" w:rsidRPr="00B21A57" w:rsidRDefault="00A9710C">
      <w:pPr>
        <w:spacing w:before="39"/>
        <w:ind w:left="100"/>
        <w:rPr>
          <w:rFonts w:ascii="Minion Pro"/>
          <w:b/>
          <w:sz w:val="20"/>
        </w:rPr>
      </w:pPr>
      <w:r w:rsidRPr="00B21A57">
        <w:rPr>
          <w:rFonts w:ascii="Minion Pro"/>
          <w:b/>
          <w:sz w:val="20"/>
        </w:rPr>
        <w:t>Notes/Comments:</w:t>
      </w:r>
    </w:p>
    <w:p w14:paraId="0A40F49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A40F495"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40F4A0" w14:textId="77777777" w:rsidR="00F8136A" w:rsidRDefault="00F8136A">
      <w:r>
        <w:separator/>
      </w:r>
    </w:p>
  </w:endnote>
  <w:endnote w:type="continuationSeparator" w:id="0">
    <w:p w14:paraId="0A40F4A1"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3"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40F4A8" wp14:editId="0A40F4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40F4AA" wp14:editId="0A40F4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A40F4AC" wp14:editId="0A40F4A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0F49E" w14:textId="77777777" w:rsidR="00F8136A" w:rsidRDefault="00F8136A">
      <w:r>
        <w:separator/>
      </w:r>
    </w:p>
  </w:footnote>
  <w:footnote w:type="continuationSeparator" w:id="0">
    <w:p w14:paraId="0A40F49F"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2"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A40F4A4" wp14:editId="0A40F4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40F4A6" wp14:editId="0A40F4A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0133ED"/>
    <w:multiLevelType w:val="hybridMultilevel"/>
    <w:tmpl w:val="CFD25F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D692AED"/>
    <w:multiLevelType w:val="hybridMultilevel"/>
    <w:tmpl w:val="523AD01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22C5D92"/>
    <w:multiLevelType w:val="hybridMultilevel"/>
    <w:tmpl w:val="96864256"/>
    <w:lvl w:ilvl="0" w:tplc="34B680C6">
      <w:start w:val="1"/>
      <w:numFmt w:val="decimal"/>
      <w:lvlText w:val="%1."/>
      <w:lvlJc w:val="left"/>
      <w:pPr>
        <w:ind w:left="720" w:hanging="360"/>
      </w:pPr>
      <w:rPr>
        <w:rFonts w:eastAsia="Tw Cen MT"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66C6"/>
    <w:rsid w:val="000722C3"/>
    <w:rsid w:val="000C2386"/>
    <w:rsid w:val="000E2911"/>
    <w:rsid w:val="001263DF"/>
    <w:rsid w:val="00154330"/>
    <w:rsid w:val="001E763C"/>
    <w:rsid w:val="001E772B"/>
    <w:rsid w:val="0021792B"/>
    <w:rsid w:val="00292ED9"/>
    <w:rsid w:val="002A656B"/>
    <w:rsid w:val="002A78DE"/>
    <w:rsid w:val="002C5124"/>
    <w:rsid w:val="00314AFB"/>
    <w:rsid w:val="00345202"/>
    <w:rsid w:val="003B76D9"/>
    <w:rsid w:val="00404E5B"/>
    <w:rsid w:val="00414F7B"/>
    <w:rsid w:val="004355DC"/>
    <w:rsid w:val="004749B4"/>
    <w:rsid w:val="00494130"/>
    <w:rsid w:val="004F3523"/>
    <w:rsid w:val="005973B9"/>
    <w:rsid w:val="005B3A56"/>
    <w:rsid w:val="005E241D"/>
    <w:rsid w:val="006060CE"/>
    <w:rsid w:val="00615BBB"/>
    <w:rsid w:val="0063497F"/>
    <w:rsid w:val="00780269"/>
    <w:rsid w:val="00780819"/>
    <w:rsid w:val="0078738A"/>
    <w:rsid w:val="00873DF0"/>
    <w:rsid w:val="008756E6"/>
    <w:rsid w:val="00880C5B"/>
    <w:rsid w:val="00912887"/>
    <w:rsid w:val="009B244E"/>
    <w:rsid w:val="009B2D44"/>
    <w:rsid w:val="00A07E82"/>
    <w:rsid w:val="00A24557"/>
    <w:rsid w:val="00A9710C"/>
    <w:rsid w:val="00AA76D1"/>
    <w:rsid w:val="00AE3E37"/>
    <w:rsid w:val="00B21A57"/>
    <w:rsid w:val="00B75E7D"/>
    <w:rsid w:val="00B772CA"/>
    <w:rsid w:val="00BB5C40"/>
    <w:rsid w:val="00C051F6"/>
    <w:rsid w:val="00C33602"/>
    <w:rsid w:val="00C502EA"/>
    <w:rsid w:val="00CD6F55"/>
    <w:rsid w:val="00CE0567"/>
    <w:rsid w:val="00D0310A"/>
    <w:rsid w:val="00D62425"/>
    <w:rsid w:val="00D64667"/>
    <w:rsid w:val="00D72FB5"/>
    <w:rsid w:val="00DA0736"/>
    <w:rsid w:val="00DB10EA"/>
    <w:rsid w:val="00DE3104"/>
    <w:rsid w:val="00E5270B"/>
    <w:rsid w:val="00E573E2"/>
    <w:rsid w:val="00E66FFA"/>
    <w:rsid w:val="00E82B1A"/>
    <w:rsid w:val="00EE0BF3"/>
    <w:rsid w:val="00F35C76"/>
    <w:rsid w:val="00F37137"/>
    <w:rsid w:val="00F63FF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40F477"/>
  <w15:docId w15:val="{3598EA34-2F5E-4652-8882-42F1D9B3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jrnl">
    <w:name w:val="jrnl"/>
    <w:basedOn w:val="Fuentedeprrafopredeter"/>
    <w:rsid w:val="00B772CA"/>
  </w:style>
  <w:style w:type="character" w:styleId="Mencinsinresolver">
    <w:name w:val="Unresolved Mention"/>
    <w:basedOn w:val="Fuentedeprrafopredeter"/>
    <w:uiPriority w:val="99"/>
    <w:semiHidden/>
    <w:unhideWhenUsed/>
    <w:rsid w:val="00AA76D1"/>
    <w:rPr>
      <w:color w:val="605E5C"/>
      <w:shd w:val="clear" w:color="auto" w:fill="E1DFDD"/>
    </w:rPr>
  </w:style>
  <w:style w:type="paragraph" w:customStyle="1" w:styleId="Normal1">
    <w:name w:val="Normal1"/>
    <w:rsid w:val="00880C5B"/>
    <w:pPr>
      <w:widowControl/>
    </w:pPr>
    <w:rPr>
      <w:rFonts w:ascii="Times New Roman" w:eastAsia="Times New Roman" w:hAnsi="Times New Roman" w:cs="Times New Roman"/>
      <w:sz w:val="20"/>
      <w:szCs w:val="20"/>
      <w:lang w:val="es-CO"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49701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lvaradogomez@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913</Words>
  <Characters>5022</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Gina Velasquez S.</cp:lastModifiedBy>
  <cp:revision>38</cp:revision>
  <dcterms:created xsi:type="dcterms:W3CDTF">2020-06-29T16:03:00Z</dcterms:created>
  <dcterms:modified xsi:type="dcterms:W3CDTF">2020-06-29T17:59:00Z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