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B12" w:rsidRDefault="00CC7B12" w:rsidP="00CC7B12">
      <w:pPr>
        <w:pStyle w:val="Heading1"/>
        <w:shd w:val="clear" w:color="auto" w:fill="FFFFFF"/>
        <w:rPr>
          <w:rFonts w:ascii="Georgia" w:eastAsia="Times New Roman" w:hAnsi="Georgia" w:cs="Times New Roman"/>
          <w:color w:val="212121"/>
        </w:rPr>
      </w:pPr>
      <w:r>
        <w:rPr>
          <w:rFonts w:ascii="Georgia" w:hAnsi="Georgia"/>
          <w:color w:val="212121"/>
        </w:rPr>
        <w:t>3D-printed Titanium Prosthetic Reconstruction of the C2 Vertebra: Techniques and Outcomes of Three Consecutive Cases</w:t>
      </w:r>
    </w:p>
    <w:p w:rsidR="00D45A56" w:rsidRDefault="00D45A56" w:rsidP="005973B9">
      <w:pPr>
        <w:pStyle w:val="BodyText"/>
        <w:spacing w:before="73" w:line="198" w:lineRule="exact"/>
        <w:ind w:left="100" w:right="5987"/>
        <w:rPr>
          <w:noProof/>
          <w:lang w:val="en-AU" w:eastAsia="en-AU"/>
        </w:rPr>
      </w:pPr>
    </w:p>
    <w:p w:rsidR="00CC7B12" w:rsidRPr="00CC7B12" w:rsidRDefault="00D45A56" w:rsidP="005973B9">
      <w:pPr>
        <w:pStyle w:val="BodyText"/>
        <w:spacing w:before="73" w:line="198" w:lineRule="exact"/>
        <w:ind w:left="100" w:right="5987"/>
        <w:rPr>
          <w:rStyle w:val="authors-list-item"/>
          <w:rFonts w:ascii="Segoe UI" w:hAnsi="Segoe UI" w:cs="Segoe UI"/>
          <w:color w:val="000000" w:themeColor="text1"/>
          <w:shd w:val="clear" w:color="auto" w:fill="FFFFFF"/>
        </w:rPr>
      </w:pPr>
      <w:r>
        <w:rPr>
          <w:noProof/>
          <w:lang w:val="en-AU" w:eastAsia="en-A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3892550</wp:posOffset>
            </wp:positionH>
            <wp:positionV relativeFrom="paragraph">
              <wp:posOffset>17780</wp:posOffset>
            </wp:positionV>
            <wp:extent cx="2162175" cy="2647950"/>
            <wp:effectExtent l="0" t="0" r="9525" b="0"/>
            <wp:wrapTight wrapText="bothSides">
              <wp:wrapPolygon edited="0">
                <wp:start x="0" y="0"/>
                <wp:lineTo x="0" y="21445"/>
                <wp:lineTo x="21505" y="21445"/>
                <wp:lineTo x="21505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apture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3" t="1736" r="1710" b="1736"/>
                    <a:stretch/>
                  </pic:blipFill>
                  <pic:spPr bwMode="auto">
                    <a:xfrm>
                      <a:off x="0" y="0"/>
                      <a:ext cx="2162175" cy="2647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r:id="rId8" w:history="1">
        <w:r w:rsidR="00CC7B12" w:rsidRPr="00CC7B12">
          <w:rPr>
            <w:rStyle w:val="Hyperlink"/>
            <w:rFonts w:ascii="Segoe UI" w:hAnsi="Segoe UI" w:cs="Segoe UI"/>
            <w:color w:val="000000" w:themeColor="text1"/>
          </w:rPr>
          <w:t>Samuel A M Hunn</w:t>
        </w:r>
      </w:hyperlink>
      <w:r w:rsidR="00CC7B12" w:rsidRPr="00CC7B12">
        <w:rPr>
          <w:rStyle w:val="authors-list-item"/>
          <w:rFonts w:ascii="Segoe UI" w:hAnsi="Segoe UI" w:cs="Segoe UI"/>
          <w:color w:val="000000" w:themeColor="text1"/>
          <w:shd w:val="clear" w:color="auto" w:fill="FFFFFF"/>
        </w:rPr>
        <w:t xml:space="preserve"> MBBS, Barwon Health, VIC, AUS</w:t>
      </w:r>
    </w:p>
    <w:p w:rsidR="00CC7B12" w:rsidRPr="00CC7B12" w:rsidRDefault="00CC7B12" w:rsidP="005973B9">
      <w:pPr>
        <w:pStyle w:val="BodyText"/>
        <w:spacing w:before="73" w:line="198" w:lineRule="exact"/>
        <w:ind w:left="100" w:right="5987"/>
        <w:rPr>
          <w:rStyle w:val="comma"/>
          <w:rFonts w:ascii="Segoe UI" w:hAnsi="Segoe UI" w:cs="Segoe UI"/>
          <w:color w:val="000000" w:themeColor="text1"/>
          <w:shd w:val="clear" w:color="auto" w:fill="FFFFFF"/>
        </w:rPr>
      </w:pPr>
      <w:hyperlink r:id="rId9" w:history="1">
        <w:r w:rsidRPr="00CC7B12">
          <w:rPr>
            <w:rStyle w:val="Hyperlink"/>
            <w:rFonts w:ascii="Segoe UI" w:hAnsi="Segoe UI" w:cs="Segoe UI"/>
            <w:color w:val="000000" w:themeColor="text1"/>
          </w:rPr>
          <w:t xml:space="preserve">Alex J </w:t>
        </w:r>
        <w:proofErr w:type="spellStart"/>
        <w:r w:rsidRPr="00CC7B12">
          <w:rPr>
            <w:rStyle w:val="Hyperlink"/>
            <w:rFonts w:ascii="Segoe UI" w:hAnsi="Segoe UI" w:cs="Segoe UI"/>
            <w:color w:val="000000" w:themeColor="text1"/>
          </w:rPr>
          <w:t>Koefman</w:t>
        </w:r>
        <w:proofErr w:type="spellEnd"/>
      </w:hyperlink>
      <w:r w:rsidRPr="00CC7B12">
        <w:rPr>
          <w:rStyle w:val="comma"/>
          <w:rFonts w:ascii="Segoe UI" w:hAnsi="Segoe UI" w:cs="Segoe UI"/>
          <w:color w:val="000000" w:themeColor="text1"/>
          <w:shd w:val="clear" w:color="auto" w:fill="FFFFFF"/>
        </w:rPr>
        <w:t> </w:t>
      </w:r>
      <w:r w:rsidRPr="00CC7B12">
        <w:rPr>
          <w:rStyle w:val="comma"/>
          <w:rFonts w:ascii="Segoe UI" w:hAnsi="Segoe UI" w:cs="Segoe UI"/>
          <w:color w:val="000000" w:themeColor="text1"/>
          <w:shd w:val="clear" w:color="auto" w:fill="FFFFFF"/>
        </w:rPr>
        <w:t>FRACS, Princess Alexandra Hospital, BRN, AUS</w:t>
      </w:r>
    </w:p>
    <w:p w:rsidR="005973B9" w:rsidRPr="00CC7B12" w:rsidRDefault="00CC7B12" w:rsidP="005973B9">
      <w:pPr>
        <w:pStyle w:val="BodyText"/>
        <w:spacing w:before="73" w:line="198" w:lineRule="exact"/>
        <w:ind w:left="100" w:right="5987"/>
        <w:rPr>
          <w:rFonts w:ascii="Arial"/>
          <w:color w:val="000000" w:themeColor="text1"/>
        </w:rPr>
      </w:pPr>
      <w:hyperlink r:id="rId10" w:history="1">
        <w:r w:rsidRPr="00CC7B12">
          <w:rPr>
            <w:rStyle w:val="Hyperlink"/>
            <w:rFonts w:ascii="Segoe UI" w:hAnsi="Segoe UI" w:cs="Segoe UI"/>
            <w:color w:val="000000" w:themeColor="text1"/>
          </w:rPr>
          <w:t>Andrew W M Hunn</w:t>
        </w:r>
      </w:hyperlink>
      <w:r w:rsidRPr="00CC7B12">
        <w:rPr>
          <w:rFonts w:ascii="Arial"/>
          <w:color w:val="000000" w:themeColor="text1"/>
        </w:rPr>
        <w:t xml:space="preserve"> FRACS, Tasmanian Spine Service, TAS, AUS</w:t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11"/>
          <w:footerReference w:type="default" r:id="rId12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CC7B12" w:rsidRDefault="00A9710C" w:rsidP="00CC7B12">
      <w:pPr>
        <w:pStyle w:val="Heading3"/>
        <w:spacing w:before="147"/>
        <w:ind w:left="0"/>
        <w:jc w:val="both"/>
        <w:rPr>
          <w:sz w:val="22"/>
          <w:szCs w:val="22"/>
        </w:rPr>
      </w:pPr>
      <w:r w:rsidRPr="00CC7B12">
        <w:rPr>
          <w:color w:val="BF5A14"/>
          <w:sz w:val="22"/>
          <w:szCs w:val="22"/>
        </w:rPr>
        <w:t>Abstract</w:t>
      </w:r>
      <w:r w:rsidR="00CC7B12">
        <w:rPr>
          <w:color w:val="BF5A14"/>
          <w:sz w:val="22"/>
          <w:szCs w:val="22"/>
        </w:rPr>
        <w:t xml:space="preserve"> </w:t>
      </w:r>
    </w:p>
    <w:p w:rsidR="00CC7B12" w:rsidRPr="00CC7B12" w:rsidRDefault="00CC7B12" w:rsidP="00CC7B12">
      <w:pPr>
        <w:pStyle w:val="NormalWeb"/>
        <w:shd w:val="clear" w:color="auto" w:fill="FFFFFF"/>
        <w:rPr>
          <w:rFonts w:ascii="Segoe UI" w:hAnsi="Segoe UI" w:cs="Segoe UI"/>
          <w:color w:val="212121"/>
          <w:sz w:val="20"/>
          <w:szCs w:val="20"/>
        </w:rPr>
      </w:pPr>
      <w:r w:rsidRPr="00CC7B12">
        <w:rPr>
          <w:rStyle w:val="Strong"/>
          <w:rFonts w:ascii="Segoe UI" w:hAnsi="Segoe UI" w:cs="Segoe UI"/>
          <w:color w:val="212121"/>
          <w:sz w:val="20"/>
          <w:szCs w:val="20"/>
        </w:rPr>
        <w:t>Study design: </w:t>
      </w:r>
      <w:r w:rsidRPr="00CC7B12">
        <w:rPr>
          <w:rFonts w:ascii="Segoe UI" w:hAnsi="Segoe UI" w:cs="Segoe UI"/>
          <w:color w:val="212121"/>
          <w:sz w:val="20"/>
          <w:szCs w:val="20"/>
        </w:rPr>
        <w:t xml:space="preserve">Three patients were treated at our </w:t>
      </w:r>
      <w:proofErr w:type="spellStart"/>
      <w:r w:rsidRPr="00CC7B12">
        <w:rPr>
          <w:rFonts w:ascii="Segoe UI" w:hAnsi="Segoe UI" w:cs="Segoe UI"/>
          <w:color w:val="212121"/>
          <w:sz w:val="20"/>
          <w:szCs w:val="20"/>
        </w:rPr>
        <w:t>center</w:t>
      </w:r>
      <w:proofErr w:type="spellEnd"/>
      <w:r w:rsidRPr="00CC7B12">
        <w:rPr>
          <w:rFonts w:ascii="Segoe UI" w:hAnsi="Segoe UI" w:cs="Segoe UI"/>
          <w:color w:val="212121"/>
          <w:sz w:val="20"/>
          <w:szCs w:val="20"/>
        </w:rPr>
        <w:t xml:space="preserve"> with patient-specific three-dimensional (3D)-printed titanium prostheses for the reconstruction of structurally compromised C2 vertebrae.</w:t>
      </w:r>
    </w:p>
    <w:p w:rsidR="00CC7B12" w:rsidRPr="00CC7B12" w:rsidRDefault="00CC7B12" w:rsidP="00CC7B12">
      <w:pPr>
        <w:pStyle w:val="NormalWeb"/>
        <w:shd w:val="clear" w:color="auto" w:fill="FFFFFF"/>
        <w:rPr>
          <w:rFonts w:ascii="Segoe UI" w:hAnsi="Segoe UI" w:cs="Segoe UI"/>
          <w:color w:val="212121"/>
          <w:sz w:val="20"/>
          <w:szCs w:val="20"/>
        </w:rPr>
      </w:pPr>
      <w:r w:rsidRPr="00CC7B12">
        <w:rPr>
          <w:rStyle w:val="Strong"/>
          <w:rFonts w:ascii="Segoe UI" w:hAnsi="Segoe UI" w:cs="Segoe UI"/>
          <w:color w:val="212121"/>
          <w:sz w:val="20"/>
          <w:szCs w:val="20"/>
        </w:rPr>
        <w:t>Objective: </w:t>
      </w:r>
      <w:r w:rsidRPr="00CC7B12">
        <w:rPr>
          <w:rFonts w:ascii="Segoe UI" w:hAnsi="Segoe UI" w:cs="Segoe UI"/>
          <w:color w:val="212121"/>
          <w:sz w:val="20"/>
          <w:szCs w:val="20"/>
        </w:rPr>
        <w:t>To describe our surgical and device design approach to these clinical scenarios and evaluate their outcomes.</w:t>
      </w:r>
    </w:p>
    <w:p w:rsidR="00CC7B12" w:rsidRPr="00CC7B12" w:rsidRDefault="00CC7B12" w:rsidP="00CC7B12">
      <w:pPr>
        <w:pStyle w:val="NormalWeb"/>
        <w:shd w:val="clear" w:color="auto" w:fill="FFFFFF"/>
        <w:rPr>
          <w:rFonts w:ascii="Segoe UI" w:hAnsi="Segoe UI" w:cs="Segoe UI"/>
          <w:color w:val="212121"/>
          <w:sz w:val="20"/>
          <w:szCs w:val="20"/>
        </w:rPr>
      </w:pPr>
      <w:r w:rsidRPr="00CC7B12">
        <w:rPr>
          <w:rStyle w:val="Strong"/>
          <w:rFonts w:ascii="Segoe UI" w:hAnsi="Segoe UI" w:cs="Segoe UI"/>
          <w:color w:val="212121"/>
          <w:sz w:val="20"/>
          <w:szCs w:val="20"/>
        </w:rPr>
        <w:t>Summary of background data: </w:t>
      </w:r>
      <w:r w:rsidRPr="00CC7B12">
        <w:rPr>
          <w:rFonts w:ascii="Segoe UI" w:hAnsi="Segoe UI" w:cs="Segoe UI"/>
          <w:color w:val="212121"/>
          <w:sz w:val="20"/>
          <w:szCs w:val="20"/>
        </w:rPr>
        <w:t>There are a limited but increasing number of case reports and series describing the use of 3D-printed prostheses for high cervical surgery.</w:t>
      </w:r>
    </w:p>
    <w:p w:rsidR="00CC7B12" w:rsidRPr="00CC7B12" w:rsidRDefault="00CC7B12" w:rsidP="00CC7B12">
      <w:pPr>
        <w:pStyle w:val="NormalWeb"/>
        <w:shd w:val="clear" w:color="auto" w:fill="FFFFFF"/>
        <w:rPr>
          <w:rFonts w:ascii="Segoe UI" w:hAnsi="Segoe UI" w:cs="Segoe UI"/>
          <w:color w:val="212121"/>
          <w:sz w:val="20"/>
          <w:szCs w:val="20"/>
        </w:rPr>
      </w:pPr>
      <w:r w:rsidRPr="00CC7B12">
        <w:rPr>
          <w:rStyle w:val="Strong"/>
          <w:rFonts w:ascii="Segoe UI" w:hAnsi="Segoe UI" w:cs="Segoe UI"/>
          <w:color w:val="212121"/>
          <w:sz w:val="20"/>
          <w:szCs w:val="20"/>
        </w:rPr>
        <w:t>Methods: </w:t>
      </w:r>
      <w:r w:rsidRPr="00CC7B12">
        <w:rPr>
          <w:rFonts w:ascii="Segoe UI" w:hAnsi="Segoe UI" w:cs="Segoe UI"/>
          <w:color w:val="212121"/>
          <w:sz w:val="20"/>
          <w:szCs w:val="20"/>
        </w:rPr>
        <w:t>We have collated and reviewed three cases using patient-specific 3D-printed prostheses.</w:t>
      </w:r>
    </w:p>
    <w:p w:rsidR="00CC7B12" w:rsidRPr="00CC7B12" w:rsidRDefault="00CC7B12" w:rsidP="00CC7B12">
      <w:pPr>
        <w:pStyle w:val="NormalWeb"/>
        <w:shd w:val="clear" w:color="auto" w:fill="FFFFFF"/>
        <w:rPr>
          <w:rFonts w:ascii="Segoe UI" w:hAnsi="Segoe UI" w:cs="Segoe UI"/>
          <w:color w:val="212121"/>
          <w:sz w:val="20"/>
          <w:szCs w:val="20"/>
        </w:rPr>
      </w:pPr>
      <w:r w:rsidRPr="00CC7B12">
        <w:rPr>
          <w:rStyle w:val="Strong"/>
          <w:rFonts w:ascii="Segoe UI" w:hAnsi="Segoe UI" w:cs="Segoe UI"/>
          <w:color w:val="212121"/>
          <w:sz w:val="20"/>
          <w:szCs w:val="20"/>
        </w:rPr>
        <w:t>Results: </w:t>
      </w:r>
      <w:r w:rsidRPr="00CC7B12">
        <w:rPr>
          <w:rFonts w:ascii="Segoe UI" w:hAnsi="Segoe UI" w:cs="Segoe UI"/>
          <w:color w:val="212121"/>
          <w:sz w:val="20"/>
          <w:szCs w:val="20"/>
        </w:rPr>
        <w:t xml:space="preserve">We report two cases arising from neoplastic destruction; one resulting from metastatic medullary thyroid carcinoma, and the other from multiple myeloma. We additionally describe a case of C2 compromise as a complication of rheumatoid arthritis. All patients included in this report achieved successful surgical outcomes and symptom relief without significant complication. Clinical and radiological follow-up has demonstrated good outcomes in all cases up to 14-months </w:t>
      </w:r>
      <w:proofErr w:type="spellStart"/>
      <w:r w:rsidRPr="00CC7B12">
        <w:rPr>
          <w:rFonts w:ascii="Segoe UI" w:hAnsi="Segoe UI" w:cs="Segoe UI"/>
          <w:color w:val="212121"/>
          <w:sz w:val="20"/>
          <w:szCs w:val="20"/>
        </w:rPr>
        <w:t>postprocedure</w:t>
      </w:r>
      <w:proofErr w:type="spellEnd"/>
      <w:r w:rsidRPr="00CC7B12">
        <w:rPr>
          <w:rFonts w:ascii="Segoe UI" w:hAnsi="Segoe UI" w:cs="Segoe UI"/>
          <w:color w:val="212121"/>
          <w:sz w:val="20"/>
          <w:szCs w:val="20"/>
        </w:rPr>
        <w:t>.</w:t>
      </w:r>
    </w:p>
    <w:p w:rsidR="00CC7B12" w:rsidRPr="00CC7B12" w:rsidRDefault="00CC7B12" w:rsidP="00CC7B12">
      <w:pPr>
        <w:pStyle w:val="NormalWeb"/>
        <w:shd w:val="clear" w:color="auto" w:fill="FFFFFF"/>
        <w:rPr>
          <w:rFonts w:ascii="Segoe UI" w:hAnsi="Segoe UI" w:cs="Segoe UI"/>
          <w:color w:val="212121"/>
          <w:sz w:val="20"/>
          <w:szCs w:val="20"/>
        </w:rPr>
      </w:pPr>
      <w:r w:rsidRPr="00CC7B12">
        <w:rPr>
          <w:rStyle w:val="Strong"/>
          <w:rFonts w:ascii="Segoe UI" w:hAnsi="Segoe UI" w:cs="Segoe UI"/>
          <w:color w:val="212121"/>
          <w:sz w:val="20"/>
          <w:szCs w:val="20"/>
        </w:rPr>
        <w:t>Conclusions: </w:t>
      </w:r>
      <w:r w:rsidRPr="00CC7B12">
        <w:rPr>
          <w:rFonts w:ascii="Segoe UI" w:hAnsi="Segoe UI" w:cs="Segoe UI"/>
          <w:color w:val="212121"/>
          <w:sz w:val="20"/>
          <w:szCs w:val="20"/>
        </w:rPr>
        <w:t>These cases describe successful use of custom 3D-printed prostheses for reconstruction of the anterior vertebral column through C2, and add to the emerging body of literature detailing the use of custom prostheses for complex spinal surgery.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</w:p>
    <w:p w:rsidR="00AE3E37" w:rsidRDefault="00AE3E37">
      <w:pPr>
        <w:pStyle w:val="BodyText"/>
        <w:spacing w:before="2"/>
        <w:rPr>
          <w:noProof/>
          <w:lang w:val="en-AU" w:eastAsia="en-AU"/>
        </w:rPr>
      </w:pPr>
    </w:p>
    <w:p w:rsidR="00CC7B12" w:rsidRDefault="00CC7B12">
      <w:pPr>
        <w:pStyle w:val="BodyText"/>
        <w:spacing w:before="2"/>
        <w:rPr>
          <w:noProof/>
          <w:lang w:val="en-AU" w:eastAsia="en-AU"/>
        </w:rPr>
      </w:pPr>
    </w:p>
    <w:p w:rsidR="00CC7B12" w:rsidRDefault="00CC7B12">
      <w:pPr>
        <w:pStyle w:val="BodyText"/>
        <w:spacing w:before="2"/>
        <w:rPr>
          <w:noProof/>
          <w:lang w:val="en-AU" w:eastAsia="en-AU"/>
        </w:rPr>
      </w:pPr>
    </w:p>
    <w:p w:rsidR="00CC7B12" w:rsidRDefault="00CC7B12">
      <w:pPr>
        <w:pStyle w:val="BodyText"/>
        <w:spacing w:before="2"/>
        <w:rPr>
          <w:noProof/>
          <w:lang w:val="en-AU" w:eastAsia="en-AU"/>
        </w:rPr>
      </w:pPr>
    </w:p>
    <w:p w:rsidR="00CC7B12" w:rsidRDefault="00CC7B12">
      <w:pPr>
        <w:pStyle w:val="BodyText"/>
        <w:spacing w:before="2"/>
        <w:rPr>
          <w:noProof/>
          <w:lang w:val="en-AU" w:eastAsia="en-AU"/>
        </w:rPr>
      </w:pPr>
    </w:p>
    <w:p w:rsidR="00CC7B12" w:rsidRDefault="00CC7B12">
      <w:pPr>
        <w:pStyle w:val="BodyText"/>
        <w:spacing w:before="2"/>
        <w:rPr>
          <w:rFonts w:ascii="Arial"/>
          <w:b/>
          <w:sz w:val="16"/>
        </w:rPr>
      </w:pPr>
    </w:p>
    <w:p w:rsidR="00D45A56" w:rsidRDefault="00CC7B12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:rsidR="00D45A56" w:rsidRDefault="00D45A56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D45A56" w:rsidRDefault="00D45A56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D45A56" w:rsidRDefault="00D45A56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D45A56" w:rsidRDefault="00D45A56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D45A56" w:rsidRDefault="00D45A56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D45A56" w:rsidRDefault="00D45A56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D45A56" w:rsidRDefault="00D45A56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D45A56" w:rsidRDefault="00D45A56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D45A56" w:rsidRDefault="00D45A56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D45A56" w:rsidRDefault="00D45A56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CC7B12" w:rsidRDefault="00CC7B12" w:rsidP="00D45A56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D45A56" w:rsidRPr="00D45A56" w:rsidRDefault="00D45A56" w:rsidP="00D45A56">
      <w:pPr>
        <w:spacing w:line="204" w:lineRule="exact"/>
        <w:rPr>
          <w:rFonts w:ascii="Arial"/>
          <w:b/>
          <w:sz w:val="20"/>
        </w:rPr>
      </w:pPr>
      <w:bookmarkStart w:id="0" w:name="_GoBack"/>
      <w:bookmarkEnd w:id="0"/>
    </w:p>
    <w:p w:rsidR="00AE3E37" w:rsidRPr="00CC7B12" w:rsidRDefault="00CC7B12" w:rsidP="008756E6">
      <w:pPr>
        <w:tabs>
          <w:tab w:val="left" w:pos="384"/>
        </w:tabs>
        <w:ind w:right="117"/>
        <w:rPr>
          <w:rFonts w:ascii="Arial" w:hAnsi="Arial" w:cs="Arial"/>
          <w:sz w:val="20"/>
          <w:szCs w:val="20"/>
        </w:rPr>
      </w:pPr>
      <w:r w:rsidRPr="00CC7B12">
        <w:rPr>
          <w:rFonts w:ascii="Arial" w:hAnsi="Arial" w:cs="Arial"/>
          <w:color w:val="212121"/>
          <w:sz w:val="20"/>
          <w:szCs w:val="20"/>
          <w:shd w:val="clear" w:color="auto" w:fill="FFFFFF"/>
        </w:rPr>
        <w:t xml:space="preserve">Hunn SAM, </w:t>
      </w:r>
      <w:proofErr w:type="spellStart"/>
      <w:r w:rsidRPr="00CC7B12">
        <w:rPr>
          <w:rFonts w:ascii="Arial" w:hAnsi="Arial" w:cs="Arial"/>
          <w:color w:val="212121"/>
          <w:sz w:val="20"/>
          <w:szCs w:val="20"/>
          <w:shd w:val="clear" w:color="auto" w:fill="FFFFFF"/>
        </w:rPr>
        <w:t>Koefman</w:t>
      </w:r>
      <w:proofErr w:type="spellEnd"/>
      <w:r w:rsidRPr="00CC7B12">
        <w:rPr>
          <w:rFonts w:ascii="Arial" w:hAnsi="Arial" w:cs="Arial"/>
          <w:color w:val="212121"/>
          <w:sz w:val="20"/>
          <w:szCs w:val="20"/>
          <w:shd w:val="clear" w:color="auto" w:fill="FFFFFF"/>
        </w:rPr>
        <w:t xml:space="preserve"> AJ, Hunn AWM. 3D-printed Titanium Prosthetic Reconstruction of the C2 Vertebra: Techniques and Outcomes of Three Consecutive Cases. </w:t>
      </w:r>
      <w:r w:rsidRPr="00CC7B12">
        <w:rPr>
          <w:rFonts w:ascii="Arial" w:hAnsi="Arial" w:cs="Arial"/>
          <w:i/>
          <w:iCs/>
          <w:color w:val="212121"/>
          <w:sz w:val="20"/>
          <w:szCs w:val="20"/>
          <w:shd w:val="clear" w:color="auto" w:fill="FFFFFF"/>
        </w:rPr>
        <w:t>Spine (</w:t>
      </w:r>
      <w:proofErr w:type="spellStart"/>
      <w:r w:rsidRPr="00CC7B12">
        <w:rPr>
          <w:rFonts w:ascii="Arial" w:hAnsi="Arial" w:cs="Arial"/>
          <w:i/>
          <w:iCs/>
          <w:color w:val="212121"/>
          <w:sz w:val="20"/>
          <w:szCs w:val="20"/>
          <w:shd w:val="clear" w:color="auto" w:fill="FFFFFF"/>
        </w:rPr>
        <w:t>Phila</w:t>
      </w:r>
      <w:proofErr w:type="spellEnd"/>
      <w:r w:rsidRPr="00CC7B12">
        <w:rPr>
          <w:rFonts w:ascii="Arial" w:hAnsi="Arial" w:cs="Arial"/>
          <w:i/>
          <w:iCs/>
          <w:color w:val="212121"/>
          <w:sz w:val="20"/>
          <w:szCs w:val="20"/>
          <w:shd w:val="clear" w:color="auto" w:fill="FFFFFF"/>
        </w:rPr>
        <w:t xml:space="preserve"> Pa 1976)</w:t>
      </w:r>
      <w:r w:rsidRPr="00CC7B12">
        <w:rPr>
          <w:rFonts w:ascii="Arial" w:hAnsi="Arial" w:cs="Arial"/>
          <w:color w:val="212121"/>
          <w:sz w:val="20"/>
          <w:szCs w:val="20"/>
          <w:shd w:val="clear" w:color="auto" w:fill="FFFFFF"/>
        </w:rPr>
        <w:t>. 2020;45(10):667-672. doi:10.1097/BRS.0000000000003360</w:t>
      </w:r>
    </w:p>
    <w:p w:rsidR="00AE3E37" w:rsidRPr="00CC7B12" w:rsidRDefault="008756E6">
      <w:pPr>
        <w:spacing w:line="200" w:lineRule="exact"/>
        <w:jc w:val="both"/>
        <w:rPr>
          <w:rFonts w:ascii="Arial" w:hAnsi="Arial" w:cs="Arial"/>
          <w:sz w:val="20"/>
          <w:szCs w:val="20"/>
        </w:rPr>
        <w:sectPr w:rsidR="00AE3E37" w:rsidRPr="00CC7B12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CC7B12">
        <w:rPr>
          <w:rFonts w:ascii="Arial" w:hAnsi="Arial" w:cs="Arial"/>
          <w:sz w:val="20"/>
          <w:szCs w:val="20"/>
        </w:rPr>
        <w:t xml:space="preserve">   </w:t>
      </w:r>
    </w:p>
    <w:p w:rsidR="00AE3E37" w:rsidRPr="00CC7B12" w:rsidRDefault="00292ED9" w:rsidP="00CC7B12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AU" w:eastAsia="en-AU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D08F9F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CC7B12" w:rsidP="008768CD">
      <w:pPr>
        <w:spacing w:before="41" w:line="154" w:lineRule="exact"/>
        <w:ind w:left="213" w:right="231"/>
        <w:jc w:val="center"/>
        <w:rPr>
          <w:rFonts w:ascii="Arial"/>
          <w:sz w:val="14"/>
        </w:rPr>
      </w:pPr>
      <w:r>
        <w:rPr>
          <w:rFonts w:ascii="Arial"/>
          <w:sz w:val="14"/>
        </w:rPr>
        <w:t>Samuel Hunn is a PGY3 medical operator currently acting a resident at Victoria</w:t>
      </w:r>
      <w:r>
        <w:rPr>
          <w:rFonts w:ascii="Arial"/>
          <w:sz w:val="14"/>
        </w:rPr>
        <w:t>’</w:t>
      </w:r>
      <w:r>
        <w:rPr>
          <w:rFonts w:ascii="Arial"/>
          <w:sz w:val="14"/>
        </w:rPr>
        <w:t>s Gee</w:t>
      </w:r>
      <w:r w:rsidR="008768CD">
        <w:rPr>
          <w:rFonts w:ascii="Arial"/>
          <w:sz w:val="14"/>
        </w:rPr>
        <w:t xml:space="preserve">long University Hospital. Alex </w:t>
      </w:r>
      <w:proofErr w:type="spellStart"/>
      <w:r w:rsidR="008768CD">
        <w:rPr>
          <w:rFonts w:ascii="Arial"/>
          <w:sz w:val="14"/>
        </w:rPr>
        <w:t>Koefman</w:t>
      </w:r>
      <w:proofErr w:type="spellEnd"/>
      <w:r w:rsidR="008768CD">
        <w:rPr>
          <w:rFonts w:ascii="Arial"/>
          <w:sz w:val="14"/>
        </w:rPr>
        <w:t xml:space="preserve"> is a consultant neurosurgeon with a public appointment at the Princess Alexandra Hospital Brisbane in addition to a private practice. Andrew Hunn is a consultant neurosurgeon with over 20 years in all aspects of spine surgery, and principal of the Tasmanian Spine Service</w:t>
      </w:r>
    </w:p>
    <w:p w:rsidR="00AE3E37" w:rsidRDefault="00A9710C" w:rsidP="008768CD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</w:t>
      </w:r>
      <w:r w:rsidR="00CC7B12">
        <w:rPr>
          <w:rFonts w:ascii="Arial"/>
          <w:sz w:val="14"/>
        </w:rPr>
        <w:t>: samuelamhunn@gmail.com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BA3767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34F2" w:rsidRDefault="009234F2">
      <w:r>
        <w:separator/>
      </w:r>
    </w:p>
  </w:endnote>
  <w:endnote w:type="continuationSeparator" w:id="0">
    <w:p w:rsidR="009234F2" w:rsidRDefault="00923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34F2" w:rsidRDefault="009234F2">
      <w:r>
        <w:separator/>
      </w:r>
    </w:p>
  </w:footnote>
  <w:footnote w:type="continuationSeparator" w:id="0">
    <w:p w:rsidR="009234F2" w:rsidRDefault="009234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1E763C"/>
    <w:rsid w:val="00292ED9"/>
    <w:rsid w:val="00314AFB"/>
    <w:rsid w:val="00351131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603D5B"/>
    <w:rsid w:val="006060CE"/>
    <w:rsid w:val="0063497F"/>
    <w:rsid w:val="0078738A"/>
    <w:rsid w:val="00873DF0"/>
    <w:rsid w:val="008756E6"/>
    <w:rsid w:val="008768CD"/>
    <w:rsid w:val="009234F2"/>
    <w:rsid w:val="009B2D44"/>
    <w:rsid w:val="00A07E82"/>
    <w:rsid w:val="00A9710C"/>
    <w:rsid w:val="00AE3E37"/>
    <w:rsid w:val="00B21A57"/>
    <w:rsid w:val="00C33602"/>
    <w:rsid w:val="00CC7B12"/>
    <w:rsid w:val="00CD6F55"/>
    <w:rsid w:val="00D45A56"/>
    <w:rsid w:val="00D62425"/>
    <w:rsid w:val="00DE3104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1CCC2A"/>
  <w15:docId w15:val="{012A2F4F-EA13-42E9-AF16-507986670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CC7B1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character" w:styleId="Strong">
    <w:name w:val="Strong"/>
    <w:basedOn w:val="DefaultParagraphFont"/>
    <w:uiPriority w:val="22"/>
    <w:qFormat/>
    <w:rsid w:val="00CC7B12"/>
    <w:rPr>
      <w:b/>
      <w:bCs/>
    </w:rPr>
  </w:style>
  <w:style w:type="character" w:customStyle="1" w:styleId="authors-list-item">
    <w:name w:val="authors-list-item"/>
    <w:basedOn w:val="DefaultParagraphFont"/>
    <w:rsid w:val="00CC7B12"/>
  </w:style>
  <w:style w:type="character" w:customStyle="1" w:styleId="author-sup-separator">
    <w:name w:val="author-sup-separator"/>
    <w:basedOn w:val="DefaultParagraphFont"/>
    <w:rsid w:val="00CC7B12"/>
  </w:style>
  <w:style w:type="character" w:customStyle="1" w:styleId="comma">
    <w:name w:val="comma"/>
    <w:basedOn w:val="DefaultParagraphFont"/>
    <w:rsid w:val="00CC7B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10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med.ncbi.nlm.nih.gov/?term=Hunn+SAM&amp;cauthor_id=31809469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pubmed.ncbi.nlm.nih.gov/?term=Hunn+AWM&amp;cauthor_id=3180946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ubmed.ncbi.nlm.nih.gov/?term=Koefman+AJ&amp;cauthor_id=31809469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Sam Hunn</cp:lastModifiedBy>
  <cp:revision>2</cp:revision>
  <dcterms:created xsi:type="dcterms:W3CDTF">2020-06-22T03:50:00Z</dcterms:created>
  <dcterms:modified xsi:type="dcterms:W3CDTF">2020-06-22T03:50:00Z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