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DB9" w:rsidRPr="00FA69A1" w:rsidRDefault="008C7DB9" w:rsidP="008C7DB9">
      <w:pPr>
        <w:pStyle w:val="Title"/>
        <w:rPr>
          <w:rFonts w:ascii="ALISEO" w:hAnsi="ALISEO"/>
          <w:sz w:val="36"/>
          <w:szCs w:val="36"/>
        </w:rPr>
      </w:pPr>
      <w:r w:rsidRPr="00FA69A1">
        <w:rPr>
          <w:rFonts w:ascii="ALISEO" w:hAnsi="ALISEO"/>
          <w:sz w:val="36"/>
          <w:szCs w:val="36"/>
        </w:rPr>
        <w:t>Abstract</w:t>
      </w:r>
    </w:p>
    <w:p w:rsidR="008C7DB9" w:rsidRPr="00FA69A1" w:rsidRDefault="008C7DB9" w:rsidP="008C7DB9">
      <w:pPr>
        <w:pStyle w:val="Heading2"/>
        <w:spacing w:line="276" w:lineRule="auto"/>
        <w:rPr>
          <w:rFonts w:ascii="ALISEO" w:hAnsi="ALISEO" w:cs="Arial"/>
          <w:b w:val="0"/>
          <w:color w:val="auto"/>
        </w:rPr>
      </w:pPr>
      <w:r w:rsidRPr="00FA69A1">
        <w:rPr>
          <w:rFonts w:ascii="ALISEO" w:hAnsi="ALISEO" w:cs="Arial"/>
          <w:b w:val="0"/>
          <w:color w:val="auto"/>
        </w:rPr>
        <w:t>Objective</w:t>
      </w:r>
    </w:p>
    <w:p w:rsidR="008C7DB9" w:rsidRPr="00FA69A1" w:rsidRDefault="008C7DB9" w:rsidP="008C7DB9">
      <w:pPr>
        <w:pStyle w:val="Heading2"/>
        <w:spacing w:line="360" w:lineRule="auto"/>
        <w:rPr>
          <w:rFonts w:ascii="Helvetica" w:hAnsi="Helvetica"/>
          <w:b w:val="0"/>
          <w:color w:val="auto"/>
          <w:sz w:val="24"/>
          <w:szCs w:val="24"/>
        </w:rPr>
      </w:pPr>
      <w:r w:rsidRPr="00FA69A1">
        <w:rPr>
          <w:rFonts w:ascii="Helvetica" w:hAnsi="Helvetica"/>
          <w:b w:val="0"/>
          <w:color w:val="auto"/>
          <w:sz w:val="24"/>
          <w:szCs w:val="24"/>
        </w:rPr>
        <w:t xml:space="preserve">To establish the prevalence of dural ectasia in patients with complex neurofibromatosis type-1 (NF-1) and </w:t>
      </w:r>
      <w:r>
        <w:rPr>
          <w:rFonts w:ascii="Helvetica" w:hAnsi="Helvetica"/>
          <w:b w:val="0"/>
          <w:color w:val="auto"/>
          <w:sz w:val="24"/>
          <w:szCs w:val="24"/>
        </w:rPr>
        <w:t xml:space="preserve">its association with </w:t>
      </w:r>
      <w:r w:rsidRPr="00FA69A1">
        <w:rPr>
          <w:rFonts w:ascii="Helvetica" w:hAnsi="Helvetica"/>
          <w:b w:val="0"/>
          <w:color w:val="auto"/>
          <w:sz w:val="24"/>
          <w:szCs w:val="24"/>
        </w:rPr>
        <w:t xml:space="preserve">spinal deformities that manifest alongside. </w:t>
      </w:r>
    </w:p>
    <w:p w:rsidR="008C7DB9" w:rsidRPr="00FA69A1" w:rsidRDefault="008C7DB9" w:rsidP="008C7DB9">
      <w:pPr>
        <w:pStyle w:val="Heading2"/>
        <w:spacing w:line="360" w:lineRule="auto"/>
        <w:rPr>
          <w:rFonts w:ascii="ALISEO" w:hAnsi="ALISEO"/>
          <w:b w:val="0"/>
          <w:color w:val="auto"/>
        </w:rPr>
      </w:pPr>
      <w:r w:rsidRPr="00FA69A1">
        <w:rPr>
          <w:rFonts w:ascii="ALISEO" w:hAnsi="ALISEO"/>
          <w:b w:val="0"/>
          <w:color w:val="auto"/>
        </w:rPr>
        <w:t>Methods</w:t>
      </w:r>
    </w:p>
    <w:p w:rsidR="008C7DB9" w:rsidRPr="00FA69A1" w:rsidRDefault="008C7DB9" w:rsidP="008C7DB9">
      <w:pPr>
        <w:spacing w:line="360" w:lineRule="auto"/>
        <w:rPr>
          <w:rFonts w:ascii="Helvetica" w:hAnsi="Helvetica"/>
        </w:rPr>
      </w:pPr>
      <w:r w:rsidRPr="00FA69A1">
        <w:rPr>
          <w:rFonts w:ascii="Helvetica" w:hAnsi="Helvetica"/>
        </w:rPr>
        <w:t xml:space="preserve">Analysis of the neuroradiological notes from 24 months of multidisciplinary team meetings for patients with complex NF-1 (equating to 378 patients). Review of </w:t>
      </w:r>
      <w:r>
        <w:rPr>
          <w:rFonts w:ascii="Helvetica" w:hAnsi="Helvetica"/>
        </w:rPr>
        <w:t xml:space="preserve">the </w:t>
      </w:r>
      <w:r w:rsidRPr="00FA69A1">
        <w:rPr>
          <w:rFonts w:ascii="Helvetica" w:hAnsi="Helvetica"/>
        </w:rPr>
        <w:t xml:space="preserve">MRI </w:t>
      </w:r>
      <w:r>
        <w:rPr>
          <w:rFonts w:ascii="Helvetica" w:hAnsi="Helvetica"/>
        </w:rPr>
        <w:t>scans</w:t>
      </w:r>
      <w:r w:rsidRPr="00FA69A1">
        <w:rPr>
          <w:rFonts w:ascii="Helvetica" w:hAnsi="Helvetica"/>
        </w:rPr>
        <w:t xml:space="preserve"> of all patients with dural ectasia with each </w:t>
      </w:r>
      <w:r>
        <w:rPr>
          <w:rFonts w:ascii="Helvetica" w:hAnsi="Helvetica"/>
        </w:rPr>
        <w:t xml:space="preserve">scan </w:t>
      </w:r>
      <w:r w:rsidRPr="00FA69A1">
        <w:rPr>
          <w:rFonts w:ascii="Helvetica" w:hAnsi="Helvetica"/>
        </w:rPr>
        <w:t xml:space="preserve">graded using </w:t>
      </w:r>
      <w:r>
        <w:rPr>
          <w:rFonts w:ascii="Helvetica" w:hAnsi="Helvetica"/>
        </w:rPr>
        <w:t>a novel</w:t>
      </w:r>
      <w:r w:rsidRPr="00FA69A1">
        <w:rPr>
          <w:rFonts w:ascii="Helvetica" w:hAnsi="Helvetica"/>
        </w:rPr>
        <w:t xml:space="preserve"> grading system. </w:t>
      </w:r>
    </w:p>
    <w:p w:rsidR="008C7DB9" w:rsidRPr="00FA69A1" w:rsidRDefault="008C7DB9" w:rsidP="008C7DB9">
      <w:pPr>
        <w:pStyle w:val="Heading2"/>
        <w:spacing w:line="360" w:lineRule="auto"/>
        <w:rPr>
          <w:rFonts w:ascii="ALISEO" w:hAnsi="ALISEO"/>
          <w:b w:val="0"/>
          <w:color w:val="auto"/>
        </w:rPr>
      </w:pPr>
      <w:r w:rsidRPr="00FA69A1">
        <w:rPr>
          <w:rFonts w:ascii="ALISEO" w:hAnsi="ALISEO"/>
          <w:b w:val="0"/>
          <w:color w:val="auto"/>
        </w:rPr>
        <w:t>Results</w:t>
      </w:r>
    </w:p>
    <w:p w:rsidR="008C7DB9" w:rsidRPr="00FA69A1" w:rsidRDefault="008C7DB9" w:rsidP="008C7DB9">
      <w:pPr>
        <w:spacing w:line="360" w:lineRule="auto"/>
        <w:rPr>
          <w:rFonts w:ascii="Helvetica" w:hAnsi="Helvetica"/>
        </w:rPr>
      </w:pPr>
      <w:r>
        <w:rPr>
          <w:rFonts w:ascii="Helvetica" w:hAnsi="Helvetica"/>
        </w:rPr>
        <w:t xml:space="preserve">A total of </w:t>
      </w:r>
      <w:r w:rsidRPr="00FA69A1">
        <w:rPr>
          <w:rFonts w:ascii="Helvetica" w:hAnsi="Helvetica"/>
        </w:rPr>
        <w:t xml:space="preserve">38 </w:t>
      </w:r>
      <w:r>
        <w:rPr>
          <w:rFonts w:ascii="Helvetica" w:hAnsi="Helvetica"/>
        </w:rPr>
        <w:t xml:space="preserve">of 378 </w:t>
      </w:r>
      <w:r w:rsidRPr="00FA69A1">
        <w:rPr>
          <w:rFonts w:ascii="Helvetica" w:hAnsi="Helvetica"/>
        </w:rPr>
        <w:t xml:space="preserve">patients were found to have dural ectasia (10.05%). The median age of these 38 patients was 36 years ranging from 18-64. </w:t>
      </w:r>
      <w:r>
        <w:rPr>
          <w:rFonts w:ascii="Helvetica" w:hAnsi="Helvetica"/>
        </w:rPr>
        <w:t xml:space="preserve">The male: female ratio was 16:22. </w:t>
      </w:r>
      <w:r w:rsidRPr="00FA69A1">
        <w:rPr>
          <w:rFonts w:ascii="Helvetica" w:hAnsi="Helvetica"/>
        </w:rPr>
        <w:t xml:space="preserve">90.9% of patients with a </w:t>
      </w:r>
      <w:r>
        <w:rPr>
          <w:rFonts w:ascii="Helvetica" w:hAnsi="Helvetica"/>
        </w:rPr>
        <w:t>‘</w:t>
      </w:r>
      <w:r w:rsidRPr="00FA69A1">
        <w:rPr>
          <w:rFonts w:ascii="Helvetica" w:hAnsi="Helvetica"/>
        </w:rPr>
        <w:t>major</w:t>
      </w:r>
      <w:r>
        <w:rPr>
          <w:rFonts w:ascii="Helvetica" w:hAnsi="Helvetica"/>
        </w:rPr>
        <w:t>’</w:t>
      </w:r>
      <w:r w:rsidRPr="00FA69A1">
        <w:rPr>
          <w:rFonts w:ascii="Helvetica" w:hAnsi="Helvetica"/>
        </w:rPr>
        <w:t xml:space="preserve"> form of dural ectasia had a concurrent spinal deformity present</w:t>
      </w:r>
      <w:r>
        <w:rPr>
          <w:rFonts w:ascii="Helvetica" w:hAnsi="Helvetica"/>
        </w:rPr>
        <w:t xml:space="preserve"> i</w:t>
      </w:r>
      <w:r w:rsidRPr="00FA69A1">
        <w:rPr>
          <w:rFonts w:ascii="Helvetica" w:hAnsi="Helvetica"/>
        </w:rPr>
        <w:t>n comparison 18.18% of patients with a minor form</w:t>
      </w:r>
      <w:r>
        <w:rPr>
          <w:rFonts w:ascii="Helvetica" w:hAnsi="Helvetica"/>
        </w:rPr>
        <w:t>.</w:t>
      </w:r>
    </w:p>
    <w:p w:rsidR="008C7DB9" w:rsidRPr="00FA69A1" w:rsidRDefault="008C7DB9" w:rsidP="008C7DB9">
      <w:pPr>
        <w:pStyle w:val="Heading2"/>
        <w:spacing w:line="360" w:lineRule="auto"/>
        <w:rPr>
          <w:rFonts w:ascii="ALISEO" w:hAnsi="ALISEO"/>
          <w:b w:val="0"/>
          <w:color w:val="auto"/>
        </w:rPr>
      </w:pPr>
      <w:r w:rsidRPr="00FA69A1">
        <w:rPr>
          <w:rFonts w:ascii="ALISEO" w:hAnsi="ALISEO"/>
          <w:b w:val="0"/>
          <w:color w:val="auto"/>
        </w:rPr>
        <w:t>Conclusions</w:t>
      </w:r>
    </w:p>
    <w:p w:rsidR="008C7DB9" w:rsidRPr="00FA69A1" w:rsidRDefault="008C7DB9" w:rsidP="008C7DB9">
      <w:pPr>
        <w:spacing w:line="360" w:lineRule="auto"/>
        <w:rPr>
          <w:rFonts w:ascii="Helvetica" w:hAnsi="Helvetica"/>
        </w:rPr>
      </w:pPr>
      <w:proofErr w:type="gramStart"/>
      <w:r w:rsidRPr="00FA69A1">
        <w:rPr>
          <w:rFonts w:ascii="Helvetica" w:hAnsi="Helvetica"/>
        </w:rPr>
        <w:t>The more severe the dural ectasia, the greater the likelihood a concurrent</w:t>
      </w:r>
      <w:r>
        <w:rPr>
          <w:rFonts w:ascii="Helvetica" w:hAnsi="Helvetica"/>
        </w:rPr>
        <w:t xml:space="preserve"> </w:t>
      </w:r>
      <w:r w:rsidRPr="00FA69A1">
        <w:rPr>
          <w:rFonts w:ascii="Helvetica" w:hAnsi="Helvetica"/>
        </w:rPr>
        <w:t>deformity with NF-1.</w:t>
      </w:r>
      <w:proofErr w:type="gramEnd"/>
      <w:r w:rsidRPr="00FA69A1">
        <w:rPr>
          <w:rFonts w:ascii="Helvetica" w:hAnsi="Helvetica"/>
        </w:rPr>
        <w:t xml:space="preserve"> The vertebral bodies and pedicles are more commonly involved than the posterior elements</w:t>
      </w:r>
      <w:bookmarkStart w:id="0" w:name="_GoBack"/>
      <w:bookmarkEnd w:id="0"/>
      <w:r w:rsidRPr="00FA69A1">
        <w:rPr>
          <w:rFonts w:ascii="Helvetica" w:hAnsi="Helvetica"/>
        </w:rPr>
        <w:t xml:space="preserve">. </w:t>
      </w:r>
    </w:p>
    <w:p w:rsidR="00F124DD" w:rsidRDefault="00F124DD"/>
    <w:sectPr w:rsidR="00F124DD" w:rsidSect="00F124DD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LISEO">
    <w:panose1 w:val="00000000000000000000"/>
    <w:charset w:val="00"/>
    <w:family w:val="auto"/>
    <w:pitch w:val="variable"/>
    <w:sig w:usb0="80000007" w:usb1="00000008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DB9"/>
    <w:rsid w:val="008C7DB9"/>
    <w:rsid w:val="00F12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772B0D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DB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7DB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C7D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8C7DB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C7DB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CommentReference">
    <w:name w:val="annotation reference"/>
    <w:basedOn w:val="DefaultParagraphFont"/>
    <w:uiPriority w:val="99"/>
    <w:semiHidden/>
    <w:unhideWhenUsed/>
    <w:rsid w:val="008C7D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7D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7DB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DB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DB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DB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7DB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C7D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8C7DB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C7DB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CommentReference">
    <w:name w:val="annotation reference"/>
    <w:basedOn w:val="DefaultParagraphFont"/>
    <w:uiPriority w:val="99"/>
    <w:semiHidden/>
    <w:unhideWhenUsed/>
    <w:rsid w:val="008C7D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7D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7DB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DB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DB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845</Characters>
  <Application>Microsoft Macintosh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Kirit Shah</dc:creator>
  <cp:keywords/>
  <dc:description/>
  <cp:lastModifiedBy>Kirit Shah</cp:lastModifiedBy>
  <cp:revision>1</cp:revision>
  <dcterms:created xsi:type="dcterms:W3CDTF">2020-02-03T12:05:00Z</dcterms:created>
  <dcterms:modified xsi:type="dcterms:W3CDTF">2020-02-03T12:08:00Z</dcterms:modified>
</cp:coreProperties>
</file>