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C75" w:rsidRPr="0091138D" w:rsidRDefault="00642F02">
      <w:pPr>
        <w:rPr>
          <w:rFonts w:cstheme="minorHAnsi"/>
          <w:sz w:val="24"/>
          <w:szCs w:val="24"/>
        </w:rPr>
      </w:pPr>
      <w:r w:rsidRPr="0091138D">
        <w:rPr>
          <w:rFonts w:cstheme="minorHAnsi"/>
          <w:sz w:val="24"/>
          <w:szCs w:val="24"/>
        </w:rPr>
        <w:t>Title: Contrast Spread Technique: Algorithm and Study.</w:t>
      </w:r>
    </w:p>
    <w:p w:rsidR="00642F02" w:rsidRPr="0091138D" w:rsidRDefault="00642F02">
      <w:pPr>
        <w:rPr>
          <w:rFonts w:cstheme="minorHAnsi"/>
          <w:sz w:val="24"/>
          <w:szCs w:val="24"/>
        </w:rPr>
      </w:pPr>
      <w:r w:rsidRPr="0091138D">
        <w:rPr>
          <w:rFonts w:cstheme="minorHAnsi"/>
          <w:sz w:val="24"/>
          <w:szCs w:val="24"/>
        </w:rPr>
        <w:t xml:space="preserve">Author: Yakov Perper, MD. </w:t>
      </w:r>
      <w:proofErr w:type="gramStart"/>
      <w:r w:rsidRPr="0091138D">
        <w:rPr>
          <w:rFonts w:cstheme="minorHAnsi"/>
          <w:sz w:val="24"/>
          <w:szCs w:val="24"/>
        </w:rPr>
        <w:t>Private Practice, Astoria, New York.</w:t>
      </w:r>
      <w:proofErr w:type="gramEnd"/>
      <w:r w:rsidRPr="0091138D">
        <w:rPr>
          <w:rFonts w:cstheme="minorHAnsi"/>
          <w:sz w:val="24"/>
          <w:szCs w:val="24"/>
        </w:rPr>
        <w:t xml:space="preserve"> </w:t>
      </w:r>
      <w:proofErr w:type="gramStart"/>
      <w:r w:rsidRPr="0091138D">
        <w:rPr>
          <w:rFonts w:cstheme="minorHAnsi"/>
          <w:sz w:val="24"/>
          <w:szCs w:val="24"/>
        </w:rPr>
        <w:t>Affiliated with Mount Sinai Hospital of Queens.</w:t>
      </w:r>
      <w:proofErr w:type="gramEnd"/>
    </w:p>
    <w:p w:rsidR="007B03A0" w:rsidRPr="0091138D" w:rsidRDefault="007B03A0" w:rsidP="007B03A0">
      <w:pPr>
        <w:rPr>
          <w:rFonts w:cstheme="minorHAnsi"/>
          <w:sz w:val="24"/>
          <w:szCs w:val="24"/>
        </w:rPr>
      </w:pPr>
      <w:r w:rsidRPr="0091138D">
        <w:rPr>
          <w:rFonts w:cstheme="minorHAnsi"/>
          <w:sz w:val="24"/>
          <w:szCs w:val="24"/>
        </w:rPr>
        <w:t xml:space="preserve">Co-authors: Stacy </w:t>
      </w:r>
      <w:proofErr w:type="spellStart"/>
      <w:r w:rsidRPr="0091138D">
        <w:rPr>
          <w:rFonts w:cstheme="minorHAnsi"/>
          <w:sz w:val="24"/>
          <w:szCs w:val="24"/>
        </w:rPr>
        <w:t>Serebnitsky</w:t>
      </w:r>
      <w:proofErr w:type="spellEnd"/>
      <w:r w:rsidRPr="0091138D">
        <w:rPr>
          <w:rFonts w:cstheme="minorHAnsi"/>
          <w:sz w:val="24"/>
          <w:szCs w:val="24"/>
        </w:rPr>
        <w:t xml:space="preserve">, MD. </w:t>
      </w:r>
      <w:proofErr w:type="gramStart"/>
      <w:r w:rsidRPr="0091138D">
        <w:rPr>
          <w:rFonts w:cstheme="minorHAnsi"/>
          <w:sz w:val="24"/>
          <w:szCs w:val="24"/>
        </w:rPr>
        <w:t>Private Practice, Astoria, New York.</w:t>
      </w:r>
      <w:proofErr w:type="gramEnd"/>
      <w:r w:rsidRPr="0091138D">
        <w:rPr>
          <w:rFonts w:cstheme="minorHAnsi"/>
          <w:sz w:val="24"/>
          <w:szCs w:val="24"/>
        </w:rPr>
        <w:t xml:space="preserve"> </w:t>
      </w:r>
      <w:proofErr w:type="gramStart"/>
      <w:r w:rsidRPr="0091138D">
        <w:rPr>
          <w:rFonts w:cstheme="minorHAnsi"/>
          <w:sz w:val="24"/>
          <w:szCs w:val="24"/>
        </w:rPr>
        <w:t>Affiliated with Mount Sinai Hospital of Queens.</w:t>
      </w:r>
      <w:proofErr w:type="gramEnd"/>
      <w:r w:rsidRPr="0091138D">
        <w:rPr>
          <w:rFonts w:cstheme="minorHAnsi"/>
          <w:sz w:val="24"/>
          <w:szCs w:val="24"/>
        </w:rPr>
        <w:t xml:space="preserve"> </w:t>
      </w:r>
      <w:proofErr w:type="spellStart"/>
      <w:r w:rsidRPr="0091138D">
        <w:rPr>
          <w:rFonts w:cstheme="minorHAnsi"/>
          <w:sz w:val="24"/>
          <w:szCs w:val="24"/>
        </w:rPr>
        <w:t>Yuriy</w:t>
      </w:r>
      <w:proofErr w:type="spellEnd"/>
      <w:r w:rsidRPr="0091138D">
        <w:rPr>
          <w:rFonts w:cstheme="minorHAnsi"/>
          <w:sz w:val="24"/>
          <w:szCs w:val="24"/>
        </w:rPr>
        <w:t xml:space="preserve"> </w:t>
      </w:r>
      <w:proofErr w:type="spellStart"/>
      <w:r w:rsidRPr="0091138D">
        <w:rPr>
          <w:rFonts w:cstheme="minorHAnsi"/>
          <w:sz w:val="24"/>
          <w:szCs w:val="24"/>
        </w:rPr>
        <w:t>Ivanov</w:t>
      </w:r>
      <w:proofErr w:type="spellEnd"/>
      <w:r w:rsidRPr="0091138D">
        <w:rPr>
          <w:rFonts w:cstheme="minorHAnsi"/>
          <w:sz w:val="24"/>
          <w:szCs w:val="24"/>
        </w:rPr>
        <w:t xml:space="preserve">, DO. </w:t>
      </w:r>
      <w:proofErr w:type="gramStart"/>
      <w:r w:rsidRPr="0091138D">
        <w:rPr>
          <w:rFonts w:cstheme="minorHAnsi"/>
          <w:sz w:val="24"/>
          <w:szCs w:val="24"/>
        </w:rPr>
        <w:t>Private Practice, Astoria, New York.</w:t>
      </w:r>
      <w:proofErr w:type="gramEnd"/>
      <w:r w:rsidRPr="0091138D">
        <w:rPr>
          <w:rFonts w:cstheme="minorHAnsi"/>
          <w:sz w:val="24"/>
          <w:szCs w:val="24"/>
        </w:rPr>
        <w:t xml:space="preserve"> </w:t>
      </w:r>
      <w:proofErr w:type="gramStart"/>
      <w:r w:rsidRPr="0091138D">
        <w:rPr>
          <w:rFonts w:cstheme="minorHAnsi"/>
          <w:sz w:val="24"/>
          <w:szCs w:val="24"/>
        </w:rPr>
        <w:t xml:space="preserve">Affiliated with </w:t>
      </w:r>
      <w:proofErr w:type="spellStart"/>
      <w:r w:rsidRPr="0091138D">
        <w:rPr>
          <w:rFonts w:cstheme="minorHAnsi"/>
          <w:sz w:val="24"/>
          <w:szCs w:val="24"/>
        </w:rPr>
        <w:t>Montefiore</w:t>
      </w:r>
      <w:proofErr w:type="spellEnd"/>
      <w:r w:rsidRPr="0091138D">
        <w:rPr>
          <w:rFonts w:cstheme="minorHAnsi"/>
          <w:sz w:val="24"/>
          <w:szCs w:val="24"/>
        </w:rPr>
        <w:t xml:space="preserve"> Medical Center.</w:t>
      </w:r>
      <w:proofErr w:type="gramEnd"/>
    </w:p>
    <w:p w:rsidR="007B03A0" w:rsidRPr="0091138D" w:rsidRDefault="007B03A0">
      <w:pPr>
        <w:rPr>
          <w:rFonts w:cstheme="minorHAnsi"/>
          <w:sz w:val="24"/>
          <w:szCs w:val="24"/>
        </w:rPr>
      </w:pPr>
    </w:p>
    <w:p w:rsidR="00FB7EEF" w:rsidRPr="0091138D" w:rsidRDefault="00FB7EEF" w:rsidP="00FB7EEF">
      <w:pPr>
        <w:rPr>
          <w:rFonts w:cstheme="minorHAnsi"/>
          <w:sz w:val="24"/>
          <w:szCs w:val="24"/>
        </w:rPr>
      </w:pPr>
      <w:r w:rsidRPr="0091138D">
        <w:rPr>
          <w:rFonts w:cstheme="minorHAnsi"/>
          <w:sz w:val="24"/>
          <w:szCs w:val="24"/>
        </w:rPr>
        <w:t>Contrast Spread Technique (CST) is a new and evolving method for epidural space recognition. It is based on the interpretation of the radiological images and possesses some theoretical advantages over the conventional loss of resistance (LOR) technique. Unlike the LOR technique, which relies on the subjective feeling of the performing physician, the CST technique allows for objective verification of the needle tip location inside or outside of the epidural space by visual assessment of the contrast spread that may also be observed and interpreted by the third party.</w:t>
      </w:r>
    </w:p>
    <w:p w:rsidR="00FB7EEF" w:rsidRPr="0091138D" w:rsidRDefault="00FB7EEF" w:rsidP="00FB7EEF">
      <w:pPr>
        <w:rPr>
          <w:rFonts w:cstheme="minorHAnsi"/>
          <w:sz w:val="24"/>
          <w:szCs w:val="24"/>
        </w:rPr>
      </w:pPr>
      <w:r w:rsidRPr="0091138D">
        <w:rPr>
          <w:rFonts w:cstheme="minorHAnsi"/>
          <w:sz w:val="24"/>
          <w:szCs w:val="24"/>
        </w:rPr>
        <w:t xml:space="preserve">By putting the emphasis on the analysis of resulted radiological images instead of relying on the tactile sense of resistance, it may improve the accuracy of the needle placement and improve the safety of the epidural injections by preventing </w:t>
      </w:r>
      <w:proofErr w:type="spellStart"/>
      <w:r w:rsidRPr="0091138D">
        <w:rPr>
          <w:rFonts w:cstheme="minorHAnsi"/>
          <w:sz w:val="24"/>
          <w:szCs w:val="24"/>
        </w:rPr>
        <w:t>dural</w:t>
      </w:r>
      <w:proofErr w:type="spellEnd"/>
      <w:r w:rsidRPr="0091138D">
        <w:rPr>
          <w:rFonts w:cstheme="minorHAnsi"/>
          <w:sz w:val="24"/>
          <w:szCs w:val="24"/>
        </w:rPr>
        <w:t xml:space="preserve"> penetration. </w:t>
      </w:r>
    </w:p>
    <w:p w:rsidR="00C057BF" w:rsidRPr="0091138D" w:rsidRDefault="00FB7EEF" w:rsidP="00FB7EEF">
      <w:pPr>
        <w:rPr>
          <w:rFonts w:cstheme="minorHAnsi"/>
          <w:sz w:val="24"/>
          <w:szCs w:val="24"/>
        </w:rPr>
      </w:pPr>
      <w:r w:rsidRPr="0091138D">
        <w:rPr>
          <w:rFonts w:cstheme="minorHAnsi"/>
          <w:sz w:val="24"/>
          <w:szCs w:val="24"/>
        </w:rPr>
        <w:t>I safely performed more than 1500 injections with CST and, together with my coworkers, created an algorithm for performing cervical ESI with this technique. I also performed an IRB approved study (Canadian SHIELD, 07/18/19) where both techniques were compared. Cervical ESI was performed with either 18G or 25G needle, with 20 patients in each group. In both groups, 95% Confidence Interval for the proportion of epidural space detection was significantly less for LORT. There was also a significant difference between the proportions of detection of epidural space confirmed by LORT using 18G needle and 25G needles: 60% vs. 10%. Epidural space recognition was 100% for CST in both groups. Discussion &amp; Conclusion: In both groups, CST was superior to LORT in epidural space recognition. Although it is understandable for 25G group, it is unclear why in 18G group visual recognition of the contrast spread came before the tactile loss of resistance. Further studies are warranted to explore a new technique.</w:t>
      </w:r>
    </w:p>
    <w:p w:rsidR="0091138D" w:rsidRPr="0091138D" w:rsidRDefault="0091138D" w:rsidP="00FB7EEF">
      <w:pPr>
        <w:rPr>
          <w:rFonts w:cstheme="minorHAnsi"/>
          <w:sz w:val="24"/>
          <w:szCs w:val="24"/>
        </w:rPr>
      </w:pPr>
    </w:p>
    <w:p w:rsidR="009006BA" w:rsidRDefault="009006BA" w:rsidP="009006BA">
      <w:pPr>
        <w:rPr>
          <w:rFonts w:cstheme="minorHAnsi"/>
          <w:noProof/>
          <w:sz w:val="24"/>
          <w:szCs w:val="24"/>
        </w:rPr>
      </w:pPr>
    </w:p>
    <w:p w:rsidR="009006BA" w:rsidRDefault="0091138D" w:rsidP="009006BA">
      <w:pPr>
        <w:rPr>
          <w:rFonts w:cstheme="minorHAnsi"/>
          <w:noProof/>
          <w:sz w:val="24"/>
          <w:szCs w:val="24"/>
        </w:rPr>
      </w:pPr>
      <w:r w:rsidRPr="0091138D">
        <w:rPr>
          <w:rFonts w:cstheme="minorHAnsi"/>
          <w:noProof/>
          <w:sz w:val="24"/>
          <w:szCs w:val="24"/>
        </w:rPr>
        <w:lastRenderedPageBreak/>
        <w:drawing>
          <wp:inline distT="0" distB="0" distL="0" distR="0">
            <wp:extent cx="5944428" cy="425394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943600" cy="4253355"/>
                    </a:xfrm>
                    <a:prstGeom prst="rect">
                      <a:avLst/>
                    </a:prstGeom>
                    <a:noFill/>
                    <a:ln w="9525">
                      <a:noFill/>
                      <a:miter lim="800000"/>
                      <a:headEnd/>
                      <a:tailEnd/>
                    </a:ln>
                  </pic:spPr>
                </pic:pic>
              </a:graphicData>
            </a:graphic>
          </wp:inline>
        </w:drawing>
      </w:r>
    </w:p>
    <w:p w:rsidR="009006BA" w:rsidRDefault="009006BA" w:rsidP="009006BA">
      <w:pPr>
        <w:rPr>
          <w:rFonts w:cstheme="minorHAnsi"/>
          <w:noProof/>
          <w:sz w:val="24"/>
          <w:szCs w:val="24"/>
        </w:rPr>
      </w:pPr>
      <w:r>
        <w:rPr>
          <w:rFonts w:cstheme="minorHAnsi"/>
          <w:noProof/>
          <w:sz w:val="24"/>
          <w:szCs w:val="24"/>
        </w:rPr>
        <w:t>Figure 1. Algorithm for performing cervical epidural steroid injection with contrast spread technique.</w:t>
      </w:r>
    </w:p>
    <w:p w:rsidR="0091138D" w:rsidRPr="009006BA" w:rsidRDefault="0091138D" w:rsidP="009006BA">
      <w:pPr>
        <w:rPr>
          <w:rFonts w:cstheme="minorHAnsi"/>
          <w:b/>
          <w:bCs/>
          <w:spacing w:val="-2"/>
          <w:sz w:val="24"/>
          <w:szCs w:val="24"/>
        </w:rPr>
      </w:pPr>
      <w:r w:rsidRPr="0091138D">
        <w:rPr>
          <w:rFonts w:cstheme="minorHAnsi"/>
          <w:b/>
          <w:bCs/>
          <w:spacing w:val="-2"/>
          <w:sz w:val="24"/>
          <w:szCs w:val="24"/>
        </w:rPr>
        <w:t>References:</w:t>
      </w:r>
    </w:p>
    <w:p w:rsidR="0091138D" w:rsidRPr="0091138D" w:rsidRDefault="0091138D" w:rsidP="0091138D">
      <w:pPr>
        <w:rPr>
          <w:rFonts w:cstheme="minorHAnsi"/>
          <w:spacing w:val="-2"/>
          <w:sz w:val="24"/>
          <w:szCs w:val="24"/>
        </w:rPr>
      </w:pPr>
      <w:proofErr w:type="spellStart"/>
      <w:proofErr w:type="gramStart"/>
      <w:r w:rsidRPr="0091138D">
        <w:rPr>
          <w:rFonts w:cstheme="minorHAnsi"/>
          <w:color w:val="000000"/>
          <w:sz w:val="24"/>
          <w:szCs w:val="24"/>
        </w:rPr>
        <w:t>Perper</w:t>
      </w:r>
      <w:proofErr w:type="spellEnd"/>
      <w:r w:rsidRPr="0091138D">
        <w:rPr>
          <w:rFonts w:cstheme="minorHAnsi"/>
          <w:color w:val="000000"/>
          <w:sz w:val="24"/>
          <w:szCs w:val="24"/>
        </w:rPr>
        <w:t xml:space="preserve"> Y.</w:t>
      </w:r>
      <w:proofErr w:type="gramEnd"/>
      <w:r w:rsidRPr="0091138D">
        <w:rPr>
          <w:rFonts w:cstheme="minorHAnsi"/>
          <w:color w:val="000000"/>
          <w:sz w:val="24"/>
          <w:szCs w:val="24"/>
        </w:rPr>
        <w:t xml:space="preserve">  </w:t>
      </w:r>
      <w:proofErr w:type="gramStart"/>
      <w:r w:rsidRPr="0091138D">
        <w:rPr>
          <w:rFonts w:cstheme="minorHAnsi"/>
          <w:color w:val="000000"/>
          <w:sz w:val="24"/>
          <w:szCs w:val="24"/>
        </w:rPr>
        <w:t xml:space="preserve">Retrograde Spinal Cord Stimulator lead placement for right L5 </w:t>
      </w:r>
      <w:proofErr w:type="spellStart"/>
      <w:r w:rsidRPr="0091138D">
        <w:rPr>
          <w:rFonts w:cstheme="minorHAnsi"/>
          <w:color w:val="000000"/>
          <w:sz w:val="24"/>
          <w:szCs w:val="24"/>
        </w:rPr>
        <w:t>radiculopathy</w:t>
      </w:r>
      <w:proofErr w:type="spellEnd"/>
      <w:r w:rsidRPr="0091138D">
        <w:rPr>
          <w:rFonts w:cstheme="minorHAnsi"/>
          <w:color w:val="000000"/>
          <w:sz w:val="24"/>
          <w:szCs w:val="24"/>
        </w:rPr>
        <w:t>.</w:t>
      </w:r>
      <w:proofErr w:type="gramEnd"/>
      <w:r w:rsidRPr="0091138D">
        <w:rPr>
          <w:rFonts w:cstheme="minorHAnsi"/>
          <w:color w:val="000000"/>
          <w:sz w:val="24"/>
          <w:szCs w:val="24"/>
        </w:rPr>
        <w:t xml:space="preserve"> Pain Med. 2012; 13; 733-734,</w:t>
      </w:r>
    </w:p>
    <w:p w:rsidR="0091138D" w:rsidRPr="0091138D" w:rsidRDefault="0091138D" w:rsidP="0091138D">
      <w:pPr>
        <w:rPr>
          <w:rFonts w:cstheme="minorHAnsi"/>
          <w:color w:val="000000"/>
          <w:sz w:val="24"/>
          <w:szCs w:val="24"/>
        </w:rPr>
      </w:pPr>
      <w:proofErr w:type="spellStart"/>
      <w:proofErr w:type="gramStart"/>
      <w:r w:rsidRPr="0091138D">
        <w:rPr>
          <w:rFonts w:cstheme="minorHAnsi"/>
          <w:color w:val="000000"/>
          <w:sz w:val="24"/>
          <w:szCs w:val="24"/>
        </w:rPr>
        <w:t>Perper</w:t>
      </w:r>
      <w:proofErr w:type="spellEnd"/>
      <w:r w:rsidRPr="0091138D">
        <w:rPr>
          <w:rFonts w:cstheme="minorHAnsi"/>
          <w:color w:val="000000"/>
          <w:sz w:val="24"/>
          <w:szCs w:val="24"/>
        </w:rPr>
        <w:t xml:space="preserve"> Y.</w:t>
      </w:r>
      <w:proofErr w:type="gramEnd"/>
      <w:r w:rsidRPr="0091138D">
        <w:rPr>
          <w:rFonts w:cstheme="minorHAnsi"/>
          <w:color w:val="000000"/>
          <w:sz w:val="24"/>
          <w:szCs w:val="24"/>
        </w:rPr>
        <w:t xml:space="preserve"> </w:t>
      </w:r>
      <w:proofErr w:type="gramStart"/>
      <w:r w:rsidRPr="0091138D">
        <w:rPr>
          <w:rFonts w:cstheme="minorHAnsi"/>
          <w:color w:val="000000"/>
          <w:sz w:val="24"/>
          <w:szCs w:val="24"/>
        </w:rPr>
        <w:t xml:space="preserve">On the Geometry of Fluoroscopy Views for Cervical </w:t>
      </w:r>
      <w:proofErr w:type="spellStart"/>
      <w:r w:rsidRPr="0091138D">
        <w:rPr>
          <w:rFonts w:cstheme="minorHAnsi"/>
          <w:color w:val="000000"/>
          <w:sz w:val="24"/>
          <w:szCs w:val="24"/>
        </w:rPr>
        <w:t>Interlaminar</w:t>
      </w:r>
      <w:proofErr w:type="spellEnd"/>
      <w:r w:rsidRPr="0091138D">
        <w:rPr>
          <w:rFonts w:cstheme="minorHAnsi"/>
          <w:color w:val="000000"/>
          <w:sz w:val="24"/>
          <w:szCs w:val="24"/>
        </w:rPr>
        <w:t xml:space="preserve"> Epidural Injections.</w:t>
      </w:r>
      <w:proofErr w:type="gramEnd"/>
      <w:r w:rsidRPr="0091138D">
        <w:rPr>
          <w:rFonts w:cstheme="minorHAnsi"/>
          <w:color w:val="000000"/>
          <w:sz w:val="24"/>
          <w:szCs w:val="24"/>
        </w:rPr>
        <w:t xml:space="preserve"> Pain Med 2012; 13; 1520-1521,</w:t>
      </w:r>
    </w:p>
    <w:p w:rsidR="0091138D" w:rsidRPr="0091138D" w:rsidRDefault="0091138D" w:rsidP="0091138D">
      <w:pPr>
        <w:rPr>
          <w:rFonts w:cstheme="minorHAnsi"/>
          <w:color w:val="000000"/>
          <w:sz w:val="24"/>
          <w:szCs w:val="24"/>
        </w:rPr>
      </w:pPr>
      <w:proofErr w:type="spellStart"/>
      <w:r w:rsidRPr="0091138D">
        <w:rPr>
          <w:rFonts w:cstheme="minorHAnsi"/>
          <w:color w:val="000000"/>
          <w:sz w:val="24"/>
          <w:szCs w:val="24"/>
        </w:rPr>
        <w:t>Perper</w:t>
      </w:r>
      <w:proofErr w:type="spellEnd"/>
      <w:r w:rsidRPr="0091138D">
        <w:rPr>
          <w:rFonts w:cstheme="minorHAnsi"/>
          <w:color w:val="000000"/>
          <w:sz w:val="24"/>
          <w:szCs w:val="24"/>
        </w:rPr>
        <w:t xml:space="preserve"> Y. Simulated Fluoroscopy.  Pain Med. 2014; 08; 1431-1432,</w:t>
      </w:r>
    </w:p>
    <w:p w:rsidR="0091138D" w:rsidRPr="0091138D" w:rsidRDefault="0091138D" w:rsidP="0091138D">
      <w:pPr>
        <w:rPr>
          <w:rFonts w:cstheme="minorHAnsi"/>
          <w:color w:val="000000"/>
          <w:sz w:val="24"/>
          <w:szCs w:val="24"/>
        </w:rPr>
      </w:pPr>
      <w:proofErr w:type="spellStart"/>
      <w:r w:rsidRPr="0091138D">
        <w:rPr>
          <w:rFonts w:cstheme="minorHAnsi"/>
          <w:color w:val="000000"/>
          <w:sz w:val="24"/>
          <w:szCs w:val="24"/>
        </w:rPr>
        <w:t>Perper</w:t>
      </w:r>
      <w:proofErr w:type="spellEnd"/>
      <w:r w:rsidRPr="0091138D">
        <w:rPr>
          <w:rFonts w:cstheme="minorHAnsi"/>
          <w:color w:val="000000"/>
          <w:sz w:val="24"/>
          <w:szCs w:val="24"/>
        </w:rPr>
        <w:t xml:space="preserve"> Y. Contrast Spread Technique. Pain Med. 2015; 04; 827-828,</w:t>
      </w:r>
    </w:p>
    <w:p w:rsidR="0091138D" w:rsidRPr="0091138D" w:rsidRDefault="0091138D" w:rsidP="0091138D">
      <w:pPr>
        <w:rPr>
          <w:rFonts w:cstheme="minorHAnsi"/>
          <w:color w:val="000000"/>
          <w:sz w:val="24"/>
          <w:szCs w:val="24"/>
        </w:rPr>
      </w:pPr>
      <w:proofErr w:type="spellStart"/>
      <w:r w:rsidRPr="0091138D">
        <w:rPr>
          <w:rFonts w:cstheme="minorHAnsi"/>
          <w:color w:val="000000"/>
          <w:sz w:val="24"/>
          <w:szCs w:val="24"/>
        </w:rPr>
        <w:t>Perper</w:t>
      </w:r>
      <w:proofErr w:type="spellEnd"/>
      <w:r w:rsidRPr="0091138D">
        <w:rPr>
          <w:rFonts w:cstheme="minorHAnsi"/>
          <w:color w:val="000000"/>
          <w:sz w:val="24"/>
          <w:szCs w:val="24"/>
        </w:rPr>
        <w:t xml:space="preserve"> Y. Contrast Spread Technique: Evolution. Pain Med. 2016; 07; 1385-1386,</w:t>
      </w:r>
    </w:p>
    <w:p w:rsidR="00040421" w:rsidRDefault="0091138D" w:rsidP="0091138D">
      <w:pPr>
        <w:shd w:val="clear" w:color="auto" w:fill="FFFFFF"/>
        <w:spacing w:before="120" w:after="120" w:line="300" w:lineRule="atLeast"/>
        <w:outlineLvl w:val="0"/>
        <w:rPr>
          <w:rFonts w:cstheme="minorHAnsi"/>
          <w:sz w:val="24"/>
          <w:szCs w:val="24"/>
          <w:shd w:val="clear" w:color="auto" w:fill="FFFFFF"/>
        </w:rPr>
      </w:pPr>
      <w:proofErr w:type="spellStart"/>
      <w:proofErr w:type="gramStart"/>
      <w:r w:rsidRPr="0091138D">
        <w:rPr>
          <w:rFonts w:cstheme="minorHAnsi"/>
          <w:sz w:val="24"/>
          <w:szCs w:val="24"/>
          <w:shd w:val="clear" w:color="auto" w:fill="FFFFFF"/>
        </w:rPr>
        <w:t>Perper</w:t>
      </w:r>
      <w:proofErr w:type="spellEnd"/>
      <w:r w:rsidRPr="0091138D">
        <w:rPr>
          <w:rFonts w:cstheme="minorHAnsi"/>
          <w:sz w:val="24"/>
          <w:szCs w:val="24"/>
          <w:shd w:val="clear" w:color="auto" w:fill="FFFFFF"/>
        </w:rPr>
        <w:t>, Y.</w:t>
      </w:r>
      <w:proofErr w:type="gramEnd"/>
      <w:r w:rsidRPr="0091138D">
        <w:rPr>
          <w:rFonts w:cstheme="minorHAnsi"/>
          <w:sz w:val="24"/>
          <w:szCs w:val="24"/>
          <w:shd w:val="clear" w:color="auto" w:fill="FFFFFF"/>
        </w:rPr>
        <w:t xml:space="preserve">  </w:t>
      </w:r>
      <w:r w:rsidRPr="0091138D">
        <w:rPr>
          <w:rFonts w:cstheme="minorHAnsi"/>
          <w:bCs/>
          <w:kern w:val="36"/>
          <w:sz w:val="24"/>
          <w:szCs w:val="24"/>
        </w:rPr>
        <w:t xml:space="preserve">Prevention of Lead Migration </w:t>
      </w:r>
      <w:proofErr w:type="gramStart"/>
      <w:r w:rsidRPr="0091138D">
        <w:rPr>
          <w:rFonts w:cstheme="minorHAnsi"/>
          <w:bCs/>
          <w:kern w:val="36"/>
          <w:sz w:val="24"/>
          <w:szCs w:val="24"/>
        </w:rPr>
        <w:t>During</w:t>
      </w:r>
      <w:proofErr w:type="gramEnd"/>
      <w:r w:rsidRPr="0091138D">
        <w:rPr>
          <w:rFonts w:cstheme="minorHAnsi"/>
          <w:bCs/>
          <w:kern w:val="36"/>
          <w:sz w:val="24"/>
          <w:szCs w:val="24"/>
        </w:rPr>
        <w:t xml:space="preserve"> Spinal Cord Stimulation Trials Through the Creation of the </w:t>
      </w:r>
      <w:proofErr w:type="spellStart"/>
      <w:r w:rsidRPr="0091138D">
        <w:rPr>
          <w:rFonts w:cstheme="minorHAnsi"/>
          <w:bCs/>
          <w:kern w:val="36"/>
          <w:sz w:val="24"/>
          <w:szCs w:val="24"/>
        </w:rPr>
        <w:t>Subdermal</w:t>
      </w:r>
      <w:proofErr w:type="spellEnd"/>
      <w:r w:rsidRPr="0091138D">
        <w:rPr>
          <w:rFonts w:cstheme="minorHAnsi"/>
          <w:bCs/>
          <w:kern w:val="36"/>
          <w:sz w:val="24"/>
          <w:szCs w:val="24"/>
        </w:rPr>
        <w:t xml:space="preserve"> Security Loop. </w:t>
      </w:r>
      <w:hyperlink r:id="rId5" w:tooltip="Pain practice : the official journal of World Institute of Pain." w:history="1">
        <w:proofErr w:type="gramStart"/>
        <w:r w:rsidRPr="0091138D">
          <w:rPr>
            <w:rStyle w:val="Hyperlink"/>
            <w:rFonts w:cstheme="minorHAnsi"/>
            <w:color w:val="000000" w:themeColor="text1"/>
            <w:sz w:val="24"/>
            <w:szCs w:val="24"/>
            <w:shd w:val="clear" w:color="auto" w:fill="FFFFFF"/>
          </w:rPr>
          <w:t xml:space="preserve">Pain </w:t>
        </w:r>
        <w:proofErr w:type="spellStart"/>
        <w:r w:rsidRPr="0091138D">
          <w:rPr>
            <w:rStyle w:val="Hyperlink"/>
            <w:rFonts w:cstheme="minorHAnsi"/>
            <w:color w:val="000000" w:themeColor="text1"/>
            <w:sz w:val="24"/>
            <w:szCs w:val="24"/>
            <w:shd w:val="clear" w:color="auto" w:fill="FFFFFF"/>
          </w:rPr>
          <w:t>Pract</w:t>
        </w:r>
        <w:proofErr w:type="spellEnd"/>
        <w:r w:rsidRPr="0091138D">
          <w:rPr>
            <w:rStyle w:val="Hyperlink"/>
            <w:rFonts w:cstheme="minorHAnsi"/>
            <w:color w:val="000000" w:themeColor="text1"/>
            <w:sz w:val="24"/>
            <w:szCs w:val="24"/>
            <w:shd w:val="clear" w:color="auto" w:fill="FFFFFF"/>
          </w:rPr>
          <w:t>.</w:t>
        </w:r>
        <w:proofErr w:type="gramEnd"/>
      </w:hyperlink>
      <w:r w:rsidRPr="0091138D">
        <w:rPr>
          <w:rFonts w:cstheme="minorHAnsi"/>
          <w:sz w:val="24"/>
          <w:szCs w:val="24"/>
          <w:shd w:val="clear" w:color="auto" w:fill="FFFFFF"/>
        </w:rPr>
        <w:t> 2019 Apr</w:t>
      </w:r>
      <w:proofErr w:type="gramStart"/>
      <w:r w:rsidRPr="0091138D">
        <w:rPr>
          <w:rFonts w:cstheme="minorHAnsi"/>
          <w:sz w:val="24"/>
          <w:szCs w:val="24"/>
          <w:shd w:val="clear" w:color="auto" w:fill="FFFFFF"/>
        </w:rPr>
        <w:t>;19</w:t>
      </w:r>
      <w:proofErr w:type="gramEnd"/>
      <w:r w:rsidRPr="0091138D">
        <w:rPr>
          <w:rFonts w:cstheme="minorHAnsi"/>
          <w:sz w:val="24"/>
          <w:szCs w:val="24"/>
          <w:shd w:val="clear" w:color="auto" w:fill="FFFFFF"/>
        </w:rPr>
        <w:t>(4):457-458,</w:t>
      </w:r>
    </w:p>
    <w:p w:rsidR="0091138D" w:rsidRPr="00040421" w:rsidRDefault="0091138D" w:rsidP="0091138D">
      <w:pPr>
        <w:shd w:val="clear" w:color="auto" w:fill="FFFFFF"/>
        <w:spacing w:before="120" w:after="120" w:line="300" w:lineRule="atLeast"/>
        <w:outlineLvl w:val="0"/>
        <w:rPr>
          <w:rFonts w:cstheme="minorHAnsi"/>
          <w:bCs/>
          <w:kern w:val="36"/>
          <w:sz w:val="24"/>
          <w:szCs w:val="24"/>
        </w:rPr>
      </w:pPr>
      <w:proofErr w:type="spellStart"/>
      <w:proofErr w:type="gramStart"/>
      <w:r w:rsidRPr="0091138D">
        <w:rPr>
          <w:rFonts w:cstheme="minorHAnsi"/>
          <w:bCs/>
          <w:kern w:val="36"/>
          <w:sz w:val="24"/>
          <w:szCs w:val="24"/>
        </w:rPr>
        <w:lastRenderedPageBreak/>
        <w:t>Perper</w:t>
      </w:r>
      <w:proofErr w:type="spellEnd"/>
      <w:r w:rsidRPr="0091138D">
        <w:rPr>
          <w:rFonts w:cstheme="minorHAnsi"/>
          <w:bCs/>
          <w:kern w:val="36"/>
          <w:sz w:val="24"/>
          <w:szCs w:val="24"/>
        </w:rPr>
        <w:t>, Y.</w:t>
      </w:r>
      <w:proofErr w:type="gramEnd"/>
      <w:r w:rsidRPr="0091138D">
        <w:rPr>
          <w:rFonts w:cstheme="minorHAnsi"/>
          <w:bCs/>
          <w:kern w:val="36"/>
          <w:sz w:val="24"/>
          <w:szCs w:val="24"/>
        </w:rPr>
        <w:t xml:space="preserve"> On the Spinal Cord Injury </w:t>
      </w:r>
      <w:proofErr w:type="gramStart"/>
      <w:r w:rsidRPr="0091138D">
        <w:rPr>
          <w:rFonts w:cstheme="minorHAnsi"/>
          <w:bCs/>
          <w:kern w:val="36"/>
          <w:sz w:val="24"/>
          <w:szCs w:val="24"/>
        </w:rPr>
        <w:t>During</w:t>
      </w:r>
      <w:proofErr w:type="gramEnd"/>
      <w:r w:rsidRPr="0091138D">
        <w:rPr>
          <w:rFonts w:cstheme="minorHAnsi"/>
          <w:bCs/>
          <w:kern w:val="36"/>
          <w:sz w:val="24"/>
          <w:szCs w:val="24"/>
        </w:rPr>
        <w:t xml:space="preserve"> Attempted Cervical </w:t>
      </w:r>
      <w:proofErr w:type="spellStart"/>
      <w:r w:rsidRPr="0091138D">
        <w:rPr>
          <w:rFonts w:cstheme="minorHAnsi"/>
          <w:bCs/>
          <w:kern w:val="36"/>
          <w:sz w:val="24"/>
          <w:szCs w:val="24"/>
        </w:rPr>
        <w:t>Interlaminar</w:t>
      </w:r>
      <w:proofErr w:type="spellEnd"/>
      <w:r w:rsidRPr="0091138D">
        <w:rPr>
          <w:rFonts w:cstheme="minorHAnsi"/>
          <w:bCs/>
          <w:kern w:val="36"/>
          <w:sz w:val="24"/>
          <w:szCs w:val="24"/>
        </w:rPr>
        <w:t xml:space="preserve"> Epidural Injection of Steroids. </w:t>
      </w:r>
      <w:r w:rsidRPr="0091138D">
        <w:rPr>
          <w:rFonts w:cstheme="minorHAnsi"/>
          <w:i/>
          <w:iCs/>
          <w:sz w:val="24"/>
          <w:szCs w:val="24"/>
          <w:bdr w:val="none" w:sz="0" w:space="0" w:color="auto" w:frame="1"/>
        </w:rPr>
        <w:t>Pain Med</w:t>
      </w:r>
      <w:r w:rsidRPr="0091138D">
        <w:rPr>
          <w:rFonts w:cstheme="minorHAnsi"/>
          <w:sz w:val="24"/>
          <w:szCs w:val="24"/>
        </w:rPr>
        <w:t xml:space="preserve"> </w:t>
      </w:r>
      <w:r w:rsidRPr="0091138D">
        <w:rPr>
          <w:rFonts w:cstheme="minorHAnsi"/>
          <w:color w:val="000000"/>
          <w:sz w:val="24"/>
          <w:szCs w:val="24"/>
          <w:shd w:val="clear" w:color="auto" w:fill="FFFFFF"/>
        </w:rPr>
        <w:t>2019 Apr; 20(4): 854–855.</w:t>
      </w:r>
    </w:p>
    <w:p w:rsidR="009006BA" w:rsidRDefault="009006BA" w:rsidP="0091138D">
      <w:pPr>
        <w:shd w:val="clear" w:color="auto" w:fill="FFFFFF"/>
        <w:spacing w:before="120" w:after="120" w:line="300" w:lineRule="atLeast"/>
        <w:outlineLvl w:val="0"/>
        <w:rPr>
          <w:rFonts w:cstheme="minorHAnsi"/>
          <w:color w:val="000000"/>
          <w:sz w:val="24"/>
          <w:szCs w:val="24"/>
          <w:shd w:val="clear" w:color="auto" w:fill="FFFFFF"/>
        </w:rPr>
      </w:pPr>
    </w:p>
    <w:p w:rsidR="009006BA" w:rsidRPr="0091138D" w:rsidRDefault="009006BA" w:rsidP="0091138D">
      <w:pPr>
        <w:shd w:val="clear" w:color="auto" w:fill="FFFFFF"/>
        <w:spacing w:before="120" w:after="120" w:line="300" w:lineRule="atLeast"/>
        <w:outlineLvl w:val="0"/>
        <w:rPr>
          <w:rFonts w:cstheme="minorHAnsi"/>
          <w:bCs/>
          <w:kern w:val="36"/>
          <w:sz w:val="24"/>
          <w:szCs w:val="24"/>
        </w:rPr>
      </w:pPr>
    </w:p>
    <w:p w:rsidR="0091138D" w:rsidRPr="0091138D" w:rsidRDefault="0091138D" w:rsidP="00FB7EEF">
      <w:pPr>
        <w:rPr>
          <w:rFonts w:cstheme="minorHAnsi"/>
          <w:sz w:val="24"/>
          <w:szCs w:val="24"/>
        </w:rPr>
      </w:pPr>
    </w:p>
    <w:sectPr w:rsidR="0091138D" w:rsidRPr="0091138D" w:rsidSect="00BB3C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642F02"/>
    <w:rsid w:val="00040421"/>
    <w:rsid w:val="00170C70"/>
    <w:rsid w:val="005E4BB0"/>
    <w:rsid w:val="00642F02"/>
    <w:rsid w:val="007206C3"/>
    <w:rsid w:val="007B03A0"/>
    <w:rsid w:val="007E6765"/>
    <w:rsid w:val="00875888"/>
    <w:rsid w:val="009006BA"/>
    <w:rsid w:val="0091138D"/>
    <w:rsid w:val="00A05E3D"/>
    <w:rsid w:val="00A87CF2"/>
    <w:rsid w:val="00A94A16"/>
    <w:rsid w:val="00B545BB"/>
    <w:rsid w:val="00BB3C75"/>
    <w:rsid w:val="00C057BF"/>
    <w:rsid w:val="00E213D4"/>
    <w:rsid w:val="00FB7E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C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1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38D"/>
    <w:rPr>
      <w:rFonts w:ascii="Tahoma" w:hAnsi="Tahoma" w:cs="Tahoma"/>
      <w:sz w:val="16"/>
      <w:szCs w:val="16"/>
    </w:rPr>
  </w:style>
  <w:style w:type="character" w:styleId="Hyperlink">
    <w:name w:val="Hyperlink"/>
    <w:rsid w:val="0091138D"/>
    <w:rPr>
      <w:color w:val="0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bi.nlm.nih.gov/pubmed/30957946"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 Perper</dc:creator>
  <cp:lastModifiedBy>UPM</cp:lastModifiedBy>
  <cp:revision>2</cp:revision>
  <dcterms:created xsi:type="dcterms:W3CDTF">2020-01-16T15:41:00Z</dcterms:created>
  <dcterms:modified xsi:type="dcterms:W3CDTF">2020-01-16T15:41:00Z</dcterms:modified>
</cp:coreProperties>
</file>