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3FDDF4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4297AEED" w14:textId="19DB3220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lang w:eastAsia="de-CH"/>
        </w:rPr>
      </w:pPr>
      <w:proofErr w:type="spellStart"/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>Meshal</w:t>
      </w:r>
      <w:proofErr w:type="spellEnd"/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 xml:space="preserve"> Jarebi</w:t>
      </w:r>
      <w:r w:rsidRPr="000779B5"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>1</w:t>
      </w:r>
      <w:proofErr w:type="gramStart"/>
      <w:r w:rsidRPr="000779B5"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>,2</w:t>
      </w:r>
      <w:proofErr w:type="gramEnd"/>
      <w:r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 xml:space="preserve"> </w:t>
      </w:r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>MD, Michel LEFRANC</w:t>
      </w:r>
      <w:r w:rsidRPr="000779B5"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  <w:t xml:space="preserve">1 </w:t>
      </w:r>
      <w:proofErr w:type="spellStart"/>
      <w:r w:rsidRPr="000779B5">
        <w:rPr>
          <w:rFonts w:ascii="Times New Roman" w:hAnsi="Times New Roman"/>
          <w:i/>
          <w:iCs/>
          <w:color w:val="141314"/>
          <w:sz w:val="20"/>
          <w:szCs w:val="20"/>
          <w:lang w:eastAsia="fr-FR"/>
        </w:rPr>
        <w:t>MD,PhD</w:t>
      </w:r>
      <w:proofErr w:type="spellEnd"/>
    </w:p>
    <w:p w14:paraId="501E98BB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</w:pPr>
    </w:p>
    <w:p w14:paraId="40D62795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</w:pPr>
    </w:p>
    <w:p w14:paraId="72B95D50" w14:textId="31C2D110" w:rsidR="001B4879" w:rsidRPr="000779B5" w:rsidRDefault="001B4879" w:rsidP="001B4879">
      <w:pPr>
        <w:tabs>
          <w:tab w:val="left" w:pos="77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141314"/>
          <w:sz w:val="13"/>
          <w:szCs w:val="13"/>
          <w:lang w:eastAsia="fr-FR"/>
        </w:rPr>
      </w:pPr>
    </w:p>
    <w:p w14:paraId="4C3DAC44" w14:textId="77777777" w:rsidR="001B4879" w:rsidRPr="00B8280B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141314"/>
          <w:sz w:val="20"/>
          <w:szCs w:val="20"/>
          <w:lang w:val="en-GB" w:eastAsia="fr-FR"/>
        </w:rPr>
      </w:pPr>
      <w:r w:rsidRPr="00B8280B">
        <w:rPr>
          <w:rFonts w:ascii="Times New Roman" w:hAnsi="Times New Roman"/>
          <w:i/>
          <w:iCs/>
          <w:color w:val="141314"/>
          <w:sz w:val="13"/>
          <w:szCs w:val="13"/>
          <w:lang w:val="en-GB" w:eastAsia="fr-FR"/>
        </w:rPr>
        <w:t xml:space="preserve">1 </w:t>
      </w: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 xml:space="preserve">Department of Neurosurgery, Amiens Picardie University </w:t>
      </w:r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>Hospital</w:t>
      </w: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>, Amiens, France</w:t>
      </w:r>
    </w:p>
    <w:p w14:paraId="75067D40" w14:textId="77777777" w:rsidR="001B4879" w:rsidRPr="000779B5" w:rsidRDefault="001B4879" w:rsidP="001B4879">
      <w:pPr>
        <w:spacing w:after="120" w:line="360" w:lineRule="auto"/>
        <w:jc w:val="center"/>
        <w:rPr>
          <w:sz w:val="20"/>
          <w:szCs w:val="20"/>
          <w:lang w:val="en-GB" w:eastAsia="de-CH"/>
        </w:rPr>
      </w:pPr>
      <w:r>
        <w:rPr>
          <w:rFonts w:ascii="Times New Roman" w:hAnsi="Times New Roman"/>
          <w:i/>
          <w:iCs/>
          <w:color w:val="141314"/>
          <w:sz w:val="13"/>
          <w:szCs w:val="13"/>
          <w:lang w:val="en-GB" w:eastAsia="fr-FR"/>
        </w:rPr>
        <w:t xml:space="preserve">2 </w:t>
      </w:r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 xml:space="preserve">hospitals of royal commission for </w:t>
      </w:r>
      <w:proofErr w:type="spellStart"/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>jubail</w:t>
      </w:r>
      <w:proofErr w:type="spellEnd"/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 xml:space="preserve"> and </w:t>
      </w:r>
      <w:proofErr w:type="spellStart"/>
      <w:r w:rsidRPr="000779B5">
        <w:rPr>
          <w:rFonts w:ascii="Times New Roman" w:hAnsi="Times New Roman"/>
          <w:color w:val="141314"/>
          <w:sz w:val="20"/>
          <w:szCs w:val="20"/>
          <w:lang w:val="en-GB" w:eastAsia="fr-FR"/>
        </w:rPr>
        <w:t>yanbu</w:t>
      </w:r>
      <w:proofErr w:type="spellEnd"/>
      <w:r>
        <w:rPr>
          <w:rFonts w:ascii="Times New Roman" w:hAnsi="Times New Roman"/>
          <w:color w:val="141314"/>
          <w:sz w:val="20"/>
          <w:szCs w:val="20"/>
          <w:lang w:val="en-GB" w:eastAsia="fr-FR"/>
        </w:rPr>
        <w:t>, Saudi Arabia</w:t>
      </w:r>
    </w:p>
    <w:p w14:paraId="31BECFB2" w14:textId="77777777" w:rsidR="001B4879" w:rsidRPr="00B8280B" w:rsidRDefault="001B4879" w:rsidP="001B487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141314"/>
          <w:sz w:val="20"/>
          <w:szCs w:val="20"/>
          <w:lang w:val="en-GB" w:eastAsia="fr-FR"/>
        </w:rPr>
      </w:pPr>
    </w:p>
    <w:p w14:paraId="0032B769" w14:textId="77777777" w:rsidR="001B4879" w:rsidRPr="00B8280B" w:rsidRDefault="001B4879" w:rsidP="001B4879">
      <w:pPr>
        <w:spacing w:after="120" w:line="360" w:lineRule="auto"/>
        <w:jc w:val="center"/>
        <w:rPr>
          <w:rFonts w:ascii="Times New Roman" w:hAnsi="Times New Roman"/>
          <w:color w:val="141314"/>
          <w:sz w:val="20"/>
          <w:szCs w:val="20"/>
          <w:lang w:val="en-GB" w:eastAsia="fr-FR"/>
        </w:rPr>
      </w:pP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>Department of Neurosurgery</w:t>
      </w:r>
    </w:p>
    <w:p w14:paraId="34B2DF28" w14:textId="77777777" w:rsidR="001B4879" w:rsidRPr="0050701A" w:rsidRDefault="001B4879" w:rsidP="001B4879">
      <w:pPr>
        <w:spacing w:after="120" w:line="360" w:lineRule="auto"/>
        <w:jc w:val="center"/>
        <w:rPr>
          <w:rFonts w:ascii="Times New Roman" w:hAnsi="Times New Roman"/>
          <w:color w:val="141314"/>
          <w:sz w:val="20"/>
          <w:szCs w:val="20"/>
          <w:lang w:val="en-US" w:eastAsia="fr-FR"/>
        </w:rPr>
      </w:pPr>
      <w:r w:rsidRPr="0050701A">
        <w:rPr>
          <w:rFonts w:ascii="Times New Roman" w:hAnsi="Times New Roman"/>
          <w:color w:val="141314"/>
          <w:sz w:val="20"/>
          <w:szCs w:val="20"/>
          <w:lang w:val="en-US" w:eastAsia="fr-FR"/>
        </w:rPr>
        <w:t>CHU Amiens Picardie</w:t>
      </w:r>
    </w:p>
    <w:p w14:paraId="4D27DB39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141314"/>
          <w:sz w:val="20"/>
          <w:szCs w:val="20"/>
          <w:lang w:eastAsia="fr-FR"/>
        </w:rPr>
      </w:pPr>
      <w:r w:rsidRPr="000779B5">
        <w:rPr>
          <w:rFonts w:ascii="Times New Roman" w:hAnsi="Times New Roman"/>
          <w:color w:val="141314"/>
          <w:sz w:val="20"/>
          <w:szCs w:val="20"/>
          <w:lang w:eastAsia="fr-FR"/>
        </w:rPr>
        <w:t>Avenue Laennec</w:t>
      </w:r>
    </w:p>
    <w:p w14:paraId="0D11EBD5" w14:textId="77777777" w:rsidR="001B4879" w:rsidRPr="000779B5" w:rsidRDefault="001B4879" w:rsidP="001B4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141314"/>
          <w:sz w:val="20"/>
          <w:szCs w:val="20"/>
          <w:lang w:eastAsia="fr-FR"/>
        </w:rPr>
      </w:pPr>
      <w:r w:rsidRPr="000779B5">
        <w:rPr>
          <w:rFonts w:ascii="Times New Roman" w:hAnsi="Times New Roman"/>
          <w:color w:val="141314"/>
          <w:sz w:val="20"/>
          <w:szCs w:val="20"/>
          <w:lang w:eastAsia="fr-FR"/>
        </w:rPr>
        <w:t>F-80054 Amiens cedex</w:t>
      </w:r>
    </w:p>
    <w:p w14:paraId="039100DB" w14:textId="77777777" w:rsidR="001B4879" w:rsidRPr="0050701A" w:rsidRDefault="001B4879" w:rsidP="001B4879">
      <w:pPr>
        <w:spacing w:after="120" w:line="360" w:lineRule="auto"/>
        <w:jc w:val="center"/>
        <w:rPr>
          <w:rFonts w:ascii="Times New Roman" w:hAnsi="Times New Roman"/>
          <w:color w:val="141314"/>
          <w:sz w:val="20"/>
          <w:szCs w:val="20"/>
          <w:lang w:eastAsia="fr-FR"/>
        </w:rPr>
      </w:pPr>
      <w:r w:rsidRPr="0050701A">
        <w:rPr>
          <w:rFonts w:ascii="Times New Roman" w:hAnsi="Times New Roman"/>
          <w:color w:val="141314"/>
          <w:sz w:val="20"/>
          <w:szCs w:val="20"/>
          <w:lang w:eastAsia="fr-FR"/>
        </w:rPr>
        <w:t>France</w:t>
      </w:r>
    </w:p>
    <w:p w14:paraId="6CDA870E" w14:textId="77777777" w:rsidR="001B4879" w:rsidRPr="00B8280B" w:rsidRDefault="00E8191E" w:rsidP="001B4879">
      <w:pPr>
        <w:spacing w:after="120" w:line="360" w:lineRule="auto"/>
        <w:jc w:val="center"/>
        <w:rPr>
          <w:rFonts w:ascii="Times New Roman" w:hAnsi="Times New Roman"/>
          <w:color w:val="0563C2"/>
          <w:sz w:val="20"/>
          <w:szCs w:val="20"/>
          <w:lang w:val="en-GB" w:eastAsia="fr-FR"/>
        </w:rPr>
      </w:pPr>
      <w:hyperlink r:id="rId5" w:history="1">
        <w:r w:rsidR="001B4879" w:rsidRPr="00B8280B">
          <w:rPr>
            <w:rStyle w:val="Lienhypertexte"/>
            <w:rFonts w:ascii="Times New Roman" w:hAnsi="Times New Roman"/>
            <w:sz w:val="20"/>
            <w:szCs w:val="20"/>
            <w:lang w:val="en-GB" w:eastAsia="fr-FR"/>
          </w:rPr>
          <w:t>meshal_7@hotmail.com</w:t>
        </w:r>
      </w:hyperlink>
    </w:p>
    <w:p w14:paraId="167C1874" w14:textId="77777777" w:rsidR="001B4879" w:rsidRPr="00B8280B" w:rsidRDefault="001B4879" w:rsidP="001B4879">
      <w:pPr>
        <w:spacing w:after="120" w:line="360" w:lineRule="auto"/>
        <w:jc w:val="center"/>
        <w:rPr>
          <w:lang w:val="en-GB" w:eastAsia="de-CH"/>
        </w:rPr>
      </w:pPr>
      <w:r w:rsidRPr="00B8280B">
        <w:rPr>
          <w:rFonts w:ascii="Times New Roman" w:hAnsi="Times New Roman"/>
          <w:color w:val="141314"/>
          <w:sz w:val="20"/>
          <w:szCs w:val="20"/>
          <w:lang w:val="en-GB" w:eastAsia="fr-FR"/>
        </w:rPr>
        <w:t>+33-650-164-516</w:t>
      </w:r>
    </w:p>
    <w:p w14:paraId="2A329223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711D20E7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0584361B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3C1C6AC6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2938F3EA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08F22483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4C6F7A86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6BBC44B6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30A4F8BF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43E79054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2598B14C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6DD66EB9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56629F4C" w14:textId="77777777" w:rsidR="001B4879" w:rsidRDefault="001B4879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</w:p>
    <w:p w14:paraId="1101F5D6" w14:textId="77777777" w:rsidR="00687B00" w:rsidRPr="001B4879" w:rsidRDefault="00687B00" w:rsidP="001B4879">
      <w:pPr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</w:pPr>
      <w:r w:rsidRPr="001B4879">
        <w:rPr>
          <w:rFonts w:asciiTheme="majorBidi" w:hAnsiTheme="majorBidi" w:cstheme="majorBidi"/>
          <w:b/>
          <w:bCs/>
          <w:color w:val="000000" w:themeColor="text1"/>
          <w:sz w:val="36"/>
          <w:szCs w:val="36"/>
          <w:shd w:val="clear" w:color="auto" w:fill="FFFFFF"/>
          <w:lang w:val="en-US"/>
        </w:rPr>
        <w:lastRenderedPageBreak/>
        <w:t>Abstract</w:t>
      </w:r>
    </w:p>
    <w:p w14:paraId="47E1B044" w14:textId="6CEADD00" w:rsidR="001B4879" w:rsidRPr="00E8191E" w:rsidRDefault="00E8191E" w:rsidP="00E8191E">
      <w:pPr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  <w:r w:rsidRPr="00E8191E">
        <w:rPr>
          <w:rFonts w:asciiTheme="majorBidi" w:hAnsiTheme="majorBidi" w:cstheme="majorBidi"/>
          <w:b/>
          <w:bCs/>
          <w:color w:val="000000"/>
          <w:sz w:val="24"/>
          <w:szCs w:val="24"/>
          <w:lang w:val="en-GB"/>
        </w:rPr>
        <w:t>S</w:t>
      </w:r>
      <w:r w:rsidRPr="00E8191E">
        <w:rPr>
          <w:rFonts w:asciiTheme="majorBidi" w:hAnsiTheme="majorBidi" w:cstheme="majorBidi"/>
          <w:b/>
          <w:bCs/>
          <w:color w:val="000000"/>
          <w:sz w:val="24"/>
          <w:szCs w:val="24"/>
          <w:lang w:val="en-GB"/>
        </w:rPr>
        <w:t xml:space="preserve">pine robotic surgery </w:t>
      </w:r>
      <w:r w:rsidRPr="00E8191E"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  <w:t>‘</w:t>
      </w:r>
      <w:r w:rsidRPr="00E8191E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>Rosa</w:t>
      </w:r>
      <w:r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>’</w:t>
      </w:r>
      <w:r w:rsidRPr="00E8191E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8191E">
        <w:rPr>
          <w:rFonts w:asciiTheme="majorBidi" w:hAnsiTheme="majorBidi" w:cstheme="majorBidi"/>
          <w:b/>
          <w:bCs/>
          <w:color w:val="131413"/>
          <w:sz w:val="24"/>
          <w:szCs w:val="24"/>
          <w:lang w:val="en-US"/>
        </w:rPr>
        <w:t>p</w:t>
      </w:r>
      <w:r w:rsidRPr="00E8191E">
        <w:rPr>
          <w:rFonts w:asciiTheme="majorBidi" w:hAnsiTheme="majorBidi" w:cstheme="majorBidi"/>
          <w:b/>
          <w:bCs/>
          <w:color w:val="131413"/>
          <w:sz w:val="24"/>
          <w:szCs w:val="24"/>
          <w:lang w:val="en-US"/>
        </w:rPr>
        <w:t>recision-morbidity assessment</w:t>
      </w:r>
      <w:r w:rsidRPr="00E8191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bookmarkStart w:id="0" w:name="_GoBack"/>
      <w:bookmarkEnd w:id="0"/>
    </w:p>
    <w:p w14:paraId="1340BA4F" w14:textId="77777777" w:rsidR="00687B00" w:rsidRPr="001B4879" w:rsidRDefault="00687B00" w:rsidP="00687B00">
      <w:pPr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Background </w:t>
      </w:r>
    </w:p>
    <w:p w14:paraId="35381894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Minimally invasive spine surgery (MIS) and robotic technology are growing in popularity and are increasing utilized in combination. </w:t>
      </w:r>
    </w:p>
    <w:p w14:paraId="4413C23A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Recent literature highlights successful incorporation of robotic guidance in MIS as a consistently accurate method for pedicle screw placement. With a short learning curve and low complication rates, robot guidance may also reduce the use of fluoroscopy, operative time, and length of hospital stay.</w:t>
      </w:r>
    </w:p>
    <w:p w14:paraId="450F0A74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</w:p>
    <w:p w14:paraId="6D10E6BE" w14:textId="4022E4DA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objective: 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we report all spinal surgical procedures performed with Rosa from august </w:t>
      </w:r>
      <w:r w:rsidR="003D683F"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2017 to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august 2019. Precision-morbidity assessment this </w:t>
      </w:r>
      <w:r w:rsidR="003D683F"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study is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to identify the current</w:t>
      </w:r>
      <w:r w:rsidR="003D683F"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 xml:space="preserve"> successes, potential drawbacks.</w:t>
      </w:r>
    </w:p>
    <w:p w14:paraId="3C7108BA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color w:val="292526"/>
          <w:sz w:val="24"/>
          <w:szCs w:val="24"/>
          <w:lang w:val="en-GB"/>
        </w:rPr>
        <w:t xml:space="preserve">To evaluate </w:t>
      </w:r>
      <w:r w:rsidRPr="001B4879">
        <w:rPr>
          <w:rFonts w:asciiTheme="majorBidi" w:hAnsiTheme="majorBidi" w:cstheme="majorBidi"/>
          <w:color w:val="131413"/>
          <w:sz w:val="24"/>
          <w:szCs w:val="24"/>
          <w:lang w:val="en-US"/>
        </w:rPr>
        <w:t>all spinal surgical procedures performed with Rosa</w:t>
      </w:r>
      <w:r w:rsidRPr="001B4879">
        <w:rPr>
          <w:rFonts w:asciiTheme="majorBidi" w:hAnsiTheme="majorBidi" w:cstheme="majorBidi"/>
          <w:color w:val="292526"/>
          <w:sz w:val="24"/>
          <w:szCs w:val="24"/>
          <w:lang w:val="en-GB"/>
        </w:rPr>
        <w:t xml:space="preserve"> spine robot in terms of the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>clinical outcome</w:t>
      </w:r>
      <w:r w:rsidRPr="001B4879">
        <w:rPr>
          <w:rFonts w:asciiTheme="majorBidi" w:hAnsiTheme="majorBidi" w:cstheme="majorBidi"/>
          <w:color w:val="292526"/>
          <w:sz w:val="24"/>
          <w:szCs w:val="24"/>
          <w:lang w:val="en-GB"/>
        </w:rPr>
        <w:t xml:space="preserve"> and the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>length of hospital stay</w:t>
      </w:r>
    </w:p>
    <w:p w14:paraId="57688B3B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131413"/>
          <w:sz w:val="24"/>
          <w:szCs w:val="24"/>
          <w:lang w:val="en-US"/>
        </w:rPr>
      </w:pPr>
    </w:p>
    <w:p w14:paraId="60B23118" w14:textId="77777777" w:rsidR="00687B00" w:rsidRPr="001B4879" w:rsidRDefault="00687B00" w:rsidP="00687B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</w:p>
    <w:p w14:paraId="2F125DAE" w14:textId="77777777" w:rsidR="00687B00" w:rsidRPr="001B4879" w:rsidRDefault="00687B00" w:rsidP="00687B00">
      <w:pPr>
        <w:rPr>
          <w:rFonts w:asciiTheme="majorBidi" w:hAnsiTheme="majorBidi" w:cstheme="majorBidi"/>
          <w:sz w:val="24"/>
          <w:szCs w:val="24"/>
          <w:lang w:val="en-GB"/>
        </w:rPr>
      </w:pPr>
      <w:proofErr w:type="gramStart"/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>Methods :</w:t>
      </w:r>
      <w:proofErr w:type="gramEnd"/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B4879">
        <w:rPr>
          <w:rFonts w:asciiTheme="majorBidi" w:hAnsiTheme="majorBidi" w:cstheme="majorBidi"/>
          <w:color w:val="000000"/>
          <w:sz w:val="24"/>
          <w:szCs w:val="24"/>
          <w:lang w:val="en-GB"/>
        </w:rPr>
        <w:t xml:space="preserve">We performed a single-centre, descriptive, retrospective, study of 72 patients having undergone spine robotic surgery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for various indications, either degenerative, traumatic or </w:t>
      </w:r>
      <w:proofErr w:type="spellStart"/>
      <w:r w:rsidRPr="001B4879">
        <w:rPr>
          <w:rFonts w:asciiTheme="majorBidi" w:hAnsiTheme="majorBidi" w:cstheme="majorBidi"/>
          <w:sz w:val="24"/>
          <w:szCs w:val="24"/>
          <w:lang w:val="en-GB"/>
        </w:rPr>
        <w:t>tumor</w:t>
      </w:r>
      <w:proofErr w:type="spellEnd"/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 between August 2017 and August 2019. </w:t>
      </w:r>
    </w:p>
    <w:p w14:paraId="6EA0AEA1" w14:textId="067083E1" w:rsidR="00687B00" w:rsidRPr="001B4879" w:rsidRDefault="00687B00" w:rsidP="00687B00">
      <w:pPr>
        <w:rPr>
          <w:rFonts w:asciiTheme="majorBidi" w:hAnsiTheme="majorBidi" w:cstheme="majorBidi"/>
          <w:sz w:val="24"/>
          <w:szCs w:val="24"/>
          <w:lang w:val="en-GB"/>
        </w:rPr>
      </w:pP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A 0-to-10 visual analogue scale (VAS) for back pain was scored before surgery and afterwards. The length of hospital stay, 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rate of morbidity,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>complications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 and radiation-related data, amount of blood loss and duration of surgery were recorded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. Short-term post-operative clinical and radiological </w:t>
      </w:r>
      <w:r w:rsidR="003D683F" w:rsidRPr="001B4879">
        <w:rPr>
          <w:rFonts w:asciiTheme="majorBidi" w:hAnsiTheme="majorBidi" w:cstheme="majorBidi"/>
          <w:sz w:val="24"/>
          <w:szCs w:val="24"/>
          <w:lang w:val="en-GB"/>
        </w:rPr>
        <w:t>evaluation (6 months) was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 also assessed.</w:t>
      </w:r>
    </w:p>
    <w:p w14:paraId="25584F33" w14:textId="77777777" w:rsidR="00687B00" w:rsidRPr="001B4879" w:rsidRDefault="00687B00" w:rsidP="00687B00">
      <w:pPr>
        <w:rPr>
          <w:rFonts w:asciiTheme="majorBidi" w:hAnsiTheme="majorBidi" w:cstheme="majorBidi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Result: </w:t>
      </w:r>
      <w:r w:rsidRPr="001B4879">
        <w:rPr>
          <w:rFonts w:asciiTheme="majorBidi" w:hAnsiTheme="majorBidi" w:cstheme="majorBidi"/>
          <w:cap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B4879">
        <w:rPr>
          <w:rFonts w:asciiTheme="majorBidi" w:hAnsiTheme="majorBidi" w:cstheme="majorBidi"/>
          <w:color w:val="000000"/>
          <w:sz w:val="24"/>
          <w:szCs w:val="24"/>
          <w:lang w:val="en-GB"/>
        </w:rPr>
        <w:t xml:space="preserve">Total of 72 patients, average age 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58 years +/- 16 years, 36 females and 34 males, 21 cases treated for lumbar intervertebral fusion including 9 PLIF versus 12 minimally invasive TLIF, 9 cases treated for ostheosynthesis and 41 cases treated for cementoplasty </w:t>
      </w:r>
      <w:r w:rsidRPr="001B4879">
        <w:rPr>
          <w:rFonts w:asciiTheme="majorBidi" w:hAnsiTheme="majorBidi" w:cstheme="majorBidi"/>
          <w:sz w:val="24"/>
          <w:szCs w:val="24"/>
          <w:shd w:val="clear" w:color="auto" w:fill="F5F5F5"/>
          <w:lang w:val="en-US"/>
        </w:rPr>
        <w:t>5 of which have an associated radiofrequency ablation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47E322FB" w14:textId="3E301763" w:rsidR="00687B00" w:rsidRPr="001B4879" w:rsidRDefault="00687B00" w:rsidP="001B4879">
      <w:pPr>
        <w:rPr>
          <w:rFonts w:asciiTheme="majorBidi" w:hAnsiTheme="majorBidi" w:cstheme="majorBidi"/>
          <w:color w:val="010205"/>
          <w:sz w:val="24"/>
          <w:szCs w:val="24"/>
          <w:lang w:val="en-US"/>
        </w:rPr>
      </w:pPr>
      <w:r w:rsidRPr="001B4879">
        <w:rPr>
          <w:rFonts w:asciiTheme="majorBidi" w:hAnsiTheme="majorBidi" w:cstheme="majorBidi"/>
          <w:sz w:val="24"/>
          <w:szCs w:val="24"/>
          <w:lang w:val="en-US"/>
        </w:rPr>
        <w:t xml:space="preserve"> All </w:t>
      </w:r>
      <w:r w:rsidRPr="001B4879">
        <w:rPr>
          <w:rFonts w:asciiTheme="majorBidi" w:hAnsiTheme="majorBidi" w:cstheme="majorBidi"/>
          <w:sz w:val="24"/>
          <w:szCs w:val="24"/>
          <w:lang w:val="en-GB"/>
        </w:rPr>
        <w:t xml:space="preserve">patients reported a significant postoperative reduction in spine pain (P &lt;0.001). No intraoperative or post-operative complications were noted. The mean length of hospital was </w:t>
      </w:r>
      <w:r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3.94 days +/- 1.93 (5days for lumbar arthrodesis and 3 days for </w:t>
      </w:r>
      <w:proofErr w:type="spellStart"/>
      <w:r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cementoplasty</w:t>
      </w:r>
      <w:proofErr w:type="spellEnd"/>
      <w:r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).</w:t>
      </w:r>
      <w:r w:rsidR="001B4879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</w:t>
      </w:r>
      <w:r w:rsidR="001B4879" w:rsidRPr="001B4879">
        <w:rPr>
          <w:rFonts w:asciiTheme="majorBidi" w:hAnsiTheme="majorBidi" w:cstheme="majorBidi"/>
          <w:sz w:val="24"/>
          <w:szCs w:val="24"/>
          <w:lang w:val="en-US"/>
        </w:rPr>
        <w:t>Pedicle screw accuracy Based on the</w:t>
      </w:r>
      <w:r w:rsidR="00A47EBB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</w:t>
      </w:r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Ravi scale rate was </w:t>
      </w:r>
      <w:proofErr w:type="gramStart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A</w:t>
      </w:r>
      <w:proofErr w:type="gramEnd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in</w:t>
      </w:r>
      <w:r w:rsidR="001B4879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91.4</w:t>
      </w:r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%. </w:t>
      </w:r>
      <w:proofErr w:type="gramStart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Case.</w:t>
      </w:r>
      <w:proofErr w:type="gramEnd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</w:t>
      </w:r>
      <w:proofErr w:type="spellStart"/>
      <w:r w:rsidR="00816F62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Nomb</w:t>
      </w:r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er</w:t>
      </w:r>
      <w:proofErr w:type="spellEnd"/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of sash </w:t>
      </w:r>
      <w:r w:rsidR="005733A5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A</w:t>
      </w:r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classification (avoidance </w:t>
      </w:r>
      <w:proofErr w:type="gramStart"/>
      <w:r w:rsidR="00D715BE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of </w:t>
      </w:r>
      <w:r w:rsidR="00180B41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facet</w:t>
      </w:r>
      <w:proofErr w:type="gramEnd"/>
      <w:r w:rsidR="00180B41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 joint violation was </w:t>
      </w:r>
      <w:r w:rsidR="00F65D68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9</w:t>
      </w:r>
      <w:r w:rsidR="001B4879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>4</w:t>
      </w:r>
      <w:r w:rsidR="00F65D68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.6 </w:t>
      </w:r>
      <w:r w:rsidR="00180B41" w:rsidRPr="001B4879">
        <w:rPr>
          <w:rFonts w:asciiTheme="majorBidi" w:hAnsiTheme="majorBidi" w:cstheme="majorBidi"/>
          <w:color w:val="010205"/>
          <w:sz w:val="24"/>
          <w:szCs w:val="24"/>
          <w:lang w:val="en-US"/>
        </w:rPr>
        <w:t xml:space="preserve">%. </w:t>
      </w:r>
    </w:p>
    <w:p w14:paraId="78FB4AAB" w14:textId="77777777" w:rsidR="00687B00" w:rsidRPr="001B4879" w:rsidRDefault="00687B00" w:rsidP="00687B00">
      <w:pPr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</w:pPr>
      <w:r w:rsidRPr="001B4879">
        <w:rPr>
          <w:rFonts w:asciiTheme="majorBidi" w:hAnsiTheme="majorBidi" w:cstheme="majorBidi"/>
          <w:b/>
          <w:bCs/>
          <w:caps/>
          <w:color w:val="000000"/>
          <w:sz w:val="24"/>
          <w:szCs w:val="24"/>
          <w:shd w:val="clear" w:color="auto" w:fill="FFFFFF"/>
          <w:lang w:val="en-US"/>
        </w:rPr>
        <w:t xml:space="preserve">Conclusion: </w:t>
      </w:r>
      <w:r w:rsidRPr="001B4879">
        <w:rPr>
          <w:rFonts w:asciiTheme="majorBidi" w:hAnsiTheme="majorBidi" w:cstheme="majorBidi"/>
          <w:sz w:val="24"/>
          <w:szCs w:val="24"/>
          <w:lang w:val="en-US"/>
        </w:rPr>
        <w:t>Robotic technology allows varied use in spine surgery with high precision and low mobility. Advantage compared to other techniques must be demonstrated during comparative studies</w:t>
      </w:r>
    </w:p>
    <w:p w14:paraId="5B6C7B94" w14:textId="77777777" w:rsidR="00687B00" w:rsidRDefault="00687B00" w:rsidP="00687B00">
      <w:pPr>
        <w:rPr>
          <w:lang w:val="en-US"/>
        </w:rPr>
      </w:pPr>
    </w:p>
    <w:p w14:paraId="6BCDC789" w14:textId="77777777" w:rsidR="00687B00" w:rsidRDefault="00687B00" w:rsidP="00687B00">
      <w:pPr>
        <w:rPr>
          <w:lang w:val="en-US"/>
        </w:rPr>
      </w:pPr>
    </w:p>
    <w:p w14:paraId="506CCCC1" w14:textId="77777777" w:rsidR="00C941F7" w:rsidRPr="00687B00" w:rsidRDefault="00E8191E">
      <w:pPr>
        <w:rPr>
          <w:lang w:val="en-US"/>
        </w:rPr>
      </w:pPr>
    </w:p>
    <w:sectPr w:rsidR="00C941F7" w:rsidRPr="00687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2DF"/>
    <w:rsid w:val="00180B41"/>
    <w:rsid w:val="001B4879"/>
    <w:rsid w:val="003D683F"/>
    <w:rsid w:val="0050701A"/>
    <w:rsid w:val="005733A5"/>
    <w:rsid w:val="006112CA"/>
    <w:rsid w:val="00687B00"/>
    <w:rsid w:val="00816F62"/>
    <w:rsid w:val="009722C5"/>
    <w:rsid w:val="00A47EBB"/>
    <w:rsid w:val="00CE4E11"/>
    <w:rsid w:val="00CF70BE"/>
    <w:rsid w:val="00D715BE"/>
    <w:rsid w:val="00E8191E"/>
    <w:rsid w:val="00F65D68"/>
    <w:rsid w:val="00FB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CE1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B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le-text">
    <w:name w:val="title-text"/>
    <w:basedOn w:val="Policepardfaut"/>
    <w:rsid w:val="001B4879"/>
  </w:style>
  <w:style w:type="character" w:styleId="Lienhypertexte">
    <w:name w:val="Hyperlink"/>
    <w:uiPriority w:val="99"/>
    <w:unhideWhenUsed/>
    <w:rsid w:val="001B48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B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le-text">
    <w:name w:val="title-text"/>
    <w:basedOn w:val="Policepardfaut"/>
    <w:rsid w:val="001B4879"/>
  </w:style>
  <w:style w:type="character" w:styleId="Lienhypertexte">
    <w:name w:val="Hyperlink"/>
    <w:uiPriority w:val="99"/>
    <w:unhideWhenUsed/>
    <w:rsid w:val="001B48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shal_7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423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2020-01-12T21:01:00Z</dcterms:created>
  <dcterms:modified xsi:type="dcterms:W3CDTF">2020-01-12T22:15:00Z</dcterms:modified>
</cp:coreProperties>
</file>