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3FDDF4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4297AEED" w14:textId="19DB3220" w:rsidR="001B4879" w:rsidRPr="000779B5" w:rsidRDefault="001B4879" w:rsidP="001B4879">
      <w:pPr>
        <w:autoSpaceDE w:val="0"/>
        <w:autoSpaceDN w:val="0"/>
        <w:adjustRightInd w:val="0"/>
        <w:spacing w:after="0" w:line="240" w:lineRule="auto"/>
        <w:jc w:val="center"/>
        <w:rPr>
          <w:lang w:eastAsia="de-CH"/>
        </w:rPr>
      </w:pPr>
      <w:proofErr w:type="spellStart"/>
      <w:r w:rsidRPr="000779B5">
        <w:rPr>
          <w:rFonts w:ascii="Times New Roman" w:hAnsi="Times New Roman"/>
          <w:i/>
          <w:iCs/>
          <w:color w:val="141314"/>
          <w:sz w:val="20"/>
          <w:szCs w:val="20"/>
          <w:lang w:eastAsia="fr-FR"/>
        </w:rPr>
        <w:t>Meshal</w:t>
      </w:r>
      <w:proofErr w:type="spellEnd"/>
      <w:r w:rsidRPr="000779B5">
        <w:rPr>
          <w:rFonts w:ascii="Times New Roman" w:hAnsi="Times New Roman"/>
          <w:i/>
          <w:iCs/>
          <w:color w:val="141314"/>
          <w:sz w:val="20"/>
          <w:szCs w:val="20"/>
          <w:lang w:eastAsia="fr-FR"/>
        </w:rPr>
        <w:t xml:space="preserve"> Jarebi</w:t>
      </w:r>
      <w:r w:rsidRPr="000779B5">
        <w:rPr>
          <w:rFonts w:ascii="Times New Roman" w:hAnsi="Times New Roman"/>
          <w:i/>
          <w:iCs/>
          <w:color w:val="141314"/>
          <w:sz w:val="13"/>
          <w:szCs w:val="13"/>
          <w:lang w:eastAsia="fr-FR"/>
        </w:rPr>
        <w:t>1</w:t>
      </w:r>
      <w:proofErr w:type="gramStart"/>
      <w:r w:rsidRPr="000779B5">
        <w:rPr>
          <w:rFonts w:ascii="Times New Roman" w:hAnsi="Times New Roman"/>
          <w:i/>
          <w:iCs/>
          <w:color w:val="141314"/>
          <w:sz w:val="13"/>
          <w:szCs w:val="13"/>
          <w:lang w:eastAsia="fr-FR"/>
        </w:rPr>
        <w:t>,2</w:t>
      </w:r>
      <w:proofErr w:type="gramEnd"/>
      <w:r>
        <w:rPr>
          <w:rFonts w:ascii="Times New Roman" w:hAnsi="Times New Roman"/>
          <w:i/>
          <w:iCs/>
          <w:color w:val="141314"/>
          <w:sz w:val="13"/>
          <w:szCs w:val="13"/>
          <w:lang w:eastAsia="fr-FR"/>
        </w:rPr>
        <w:t xml:space="preserve"> </w:t>
      </w:r>
      <w:r w:rsidRPr="000779B5">
        <w:rPr>
          <w:rFonts w:ascii="Times New Roman" w:hAnsi="Times New Roman"/>
          <w:i/>
          <w:iCs/>
          <w:color w:val="141314"/>
          <w:sz w:val="20"/>
          <w:szCs w:val="20"/>
          <w:lang w:eastAsia="fr-FR"/>
        </w:rPr>
        <w:t>MD, Michel LEFRANC</w:t>
      </w:r>
      <w:r w:rsidRPr="000779B5">
        <w:rPr>
          <w:rFonts w:ascii="Times New Roman" w:hAnsi="Times New Roman"/>
          <w:i/>
          <w:iCs/>
          <w:color w:val="141314"/>
          <w:sz w:val="13"/>
          <w:szCs w:val="13"/>
          <w:lang w:eastAsia="fr-FR"/>
        </w:rPr>
        <w:t xml:space="preserve">1 </w:t>
      </w:r>
      <w:proofErr w:type="spellStart"/>
      <w:r w:rsidRPr="000779B5">
        <w:rPr>
          <w:rFonts w:ascii="Times New Roman" w:hAnsi="Times New Roman"/>
          <w:i/>
          <w:iCs/>
          <w:color w:val="141314"/>
          <w:sz w:val="20"/>
          <w:szCs w:val="20"/>
          <w:lang w:eastAsia="fr-FR"/>
        </w:rPr>
        <w:t>MD,PhD</w:t>
      </w:r>
      <w:proofErr w:type="spellEnd"/>
    </w:p>
    <w:p w14:paraId="501E98BB" w14:textId="77777777" w:rsidR="001B4879" w:rsidRPr="000779B5" w:rsidRDefault="001B4879" w:rsidP="001B4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141314"/>
          <w:sz w:val="13"/>
          <w:szCs w:val="13"/>
          <w:lang w:eastAsia="fr-FR"/>
        </w:rPr>
      </w:pPr>
    </w:p>
    <w:p w14:paraId="40D62795" w14:textId="77777777" w:rsidR="001B4879" w:rsidRPr="000779B5" w:rsidRDefault="001B4879" w:rsidP="001B4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141314"/>
          <w:sz w:val="13"/>
          <w:szCs w:val="13"/>
          <w:lang w:eastAsia="fr-FR"/>
        </w:rPr>
      </w:pPr>
    </w:p>
    <w:p w14:paraId="72B95D50" w14:textId="31C2D110" w:rsidR="001B4879" w:rsidRPr="000779B5" w:rsidRDefault="001B4879" w:rsidP="001B4879">
      <w:pPr>
        <w:tabs>
          <w:tab w:val="left" w:pos="779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141314"/>
          <w:sz w:val="13"/>
          <w:szCs w:val="13"/>
          <w:lang w:eastAsia="fr-FR"/>
        </w:rPr>
      </w:pPr>
    </w:p>
    <w:p w14:paraId="4C3DAC44" w14:textId="77777777" w:rsidR="001B4879" w:rsidRPr="00B8280B" w:rsidRDefault="001B4879" w:rsidP="001B4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141314"/>
          <w:sz w:val="20"/>
          <w:szCs w:val="20"/>
          <w:lang w:val="en-GB" w:eastAsia="fr-FR"/>
        </w:rPr>
      </w:pPr>
      <w:r w:rsidRPr="00B8280B">
        <w:rPr>
          <w:rFonts w:ascii="Times New Roman" w:hAnsi="Times New Roman"/>
          <w:i/>
          <w:iCs/>
          <w:color w:val="141314"/>
          <w:sz w:val="13"/>
          <w:szCs w:val="13"/>
          <w:lang w:val="en-GB" w:eastAsia="fr-FR"/>
        </w:rPr>
        <w:t xml:space="preserve">1 </w:t>
      </w:r>
      <w:r w:rsidRPr="00B8280B">
        <w:rPr>
          <w:rFonts w:ascii="Times New Roman" w:hAnsi="Times New Roman"/>
          <w:color w:val="141314"/>
          <w:sz w:val="20"/>
          <w:szCs w:val="20"/>
          <w:lang w:val="en-GB" w:eastAsia="fr-FR"/>
        </w:rPr>
        <w:t xml:space="preserve">Department of Neurosurgery, Amiens Picardie University </w:t>
      </w:r>
      <w:r w:rsidRPr="000779B5">
        <w:rPr>
          <w:rFonts w:ascii="Times New Roman" w:hAnsi="Times New Roman"/>
          <w:color w:val="141314"/>
          <w:sz w:val="20"/>
          <w:szCs w:val="20"/>
          <w:lang w:val="en-GB" w:eastAsia="fr-FR"/>
        </w:rPr>
        <w:t>Hospital</w:t>
      </w:r>
      <w:r w:rsidRPr="00B8280B">
        <w:rPr>
          <w:rFonts w:ascii="Times New Roman" w:hAnsi="Times New Roman"/>
          <w:color w:val="141314"/>
          <w:sz w:val="20"/>
          <w:szCs w:val="20"/>
          <w:lang w:val="en-GB" w:eastAsia="fr-FR"/>
        </w:rPr>
        <w:t>, Amiens, France</w:t>
      </w:r>
    </w:p>
    <w:p w14:paraId="75067D40" w14:textId="77777777" w:rsidR="001B4879" w:rsidRPr="000779B5" w:rsidRDefault="001B4879" w:rsidP="001B4879">
      <w:pPr>
        <w:spacing w:after="120" w:line="360" w:lineRule="auto"/>
        <w:jc w:val="center"/>
        <w:rPr>
          <w:sz w:val="20"/>
          <w:szCs w:val="20"/>
          <w:lang w:val="en-GB" w:eastAsia="de-CH"/>
        </w:rPr>
      </w:pPr>
      <w:r>
        <w:rPr>
          <w:rFonts w:ascii="Times New Roman" w:hAnsi="Times New Roman"/>
          <w:i/>
          <w:iCs/>
          <w:color w:val="141314"/>
          <w:sz w:val="13"/>
          <w:szCs w:val="13"/>
          <w:lang w:val="en-GB" w:eastAsia="fr-FR"/>
        </w:rPr>
        <w:t xml:space="preserve">2 </w:t>
      </w:r>
      <w:r w:rsidRPr="000779B5">
        <w:rPr>
          <w:rFonts w:ascii="Times New Roman" w:hAnsi="Times New Roman"/>
          <w:color w:val="141314"/>
          <w:sz w:val="20"/>
          <w:szCs w:val="20"/>
          <w:lang w:val="en-GB" w:eastAsia="fr-FR"/>
        </w:rPr>
        <w:t xml:space="preserve">hospitals of royal commission for </w:t>
      </w:r>
      <w:proofErr w:type="spellStart"/>
      <w:r w:rsidRPr="000779B5">
        <w:rPr>
          <w:rFonts w:ascii="Times New Roman" w:hAnsi="Times New Roman"/>
          <w:color w:val="141314"/>
          <w:sz w:val="20"/>
          <w:szCs w:val="20"/>
          <w:lang w:val="en-GB" w:eastAsia="fr-FR"/>
        </w:rPr>
        <w:t>jubail</w:t>
      </w:r>
      <w:proofErr w:type="spellEnd"/>
      <w:r w:rsidRPr="000779B5">
        <w:rPr>
          <w:rFonts w:ascii="Times New Roman" w:hAnsi="Times New Roman"/>
          <w:color w:val="141314"/>
          <w:sz w:val="20"/>
          <w:szCs w:val="20"/>
          <w:lang w:val="en-GB" w:eastAsia="fr-FR"/>
        </w:rPr>
        <w:t xml:space="preserve"> and </w:t>
      </w:r>
      <w:proofErr w:type="spellStart"/>
      <w:r w:rsidRPr="000779B5">
        <w:rPr>
          <w:rFonts w:ascii="Times New Roman" w:hAnsi="Times New Roman"/>
          <w:color w:val="141314"/>
          <w:sz w:val="20"/>
          <w:szCs w:val="20"/>
          <w:lang w:val="en-GB" w:eastAsia="fr-FR"/>
        </w:rPr>
        <w:t>yanbu</w:t>
      </w:r>
      <w:proofErr w:type="spellEnd"/>
      <w:r>
        <w:rPr>
          <w:rFonts w:ascii="Times New Roman" w:hAnsi="Times New Roman"/>
          <w:color w:val="141314"/>
          <w:sz w:val="20"/>
          <w:szCs w:val="20"/>
          <w:lang w:val="en-GB" w:eastAsia="fr-FR"/>
        </w:rPr>
        <w:t>, Saudi Arabia</w:t>
      </w:r>
    </w:p>
    <w:p w14:paraId="31BECFB2" w14:textId="77777777" w:rsidR="001B4879" w:rsidRPr="00B8280B" w:rsidRDefault="001B4879" w:rsidP="001B487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41314"/>
          <w:sz w:val="20"/>
          <w:szCs w:val="20"/>
          <w:lang w:val="en-GB" w:eastAsia="fr-FR"/>
        </w:rPr>
      </w:pPr>
    </w:p>
    <w:p w14:paraId="0032B769" w14:textId="77777777" w:rsidR="001B4879" w:rsidRPr="00B8280B" w:rsidRDefault="001B4879" w:rsidP="001B4879">
      <w:pPr>
        <w:spacing w:after="120" w:line="360" w:lineRule="auto"/>
        <w:jc w:val="center"/>
        <w:rPr>
          <w:rFonts w:ascii="Times New Roman" w:hAnsi="Times New Roman"/>
          <w:color w:val="141314"/>
          <w:sz w:val="20"/>
          <w:szCs w:val="20"/>
          <w:lang w:val="en-GB" w:eastAsia="fr-FR"/>
        </w:rPr>
      </w:pPr>
      <w:r w:rsidRPr="00B8280B">
        <w:rPr>
          <w:rFonts w:ascii="Times New Roman" w:hAnsi="Times New Roman"/>
          <w:color w:val="141314"/>
          <w:sz w:val="20"/>
          <w:szCs w:val="20"/>
          <w:lang w:val="en-GB" w:eastAsia="fr-FR"/>
        </w:rPr>
        <w:t>Department of Neurosurgery</w:t>
      </w:r>
    </w:p>
    <w:p w14:paraId="34B2DF28" w14:textId="77777777" w:rsidR="001B4879" w:rsidRPr="00225EBF" w:rsidRDefault="001B4879" w:rsidP="001B4879">
      <w:pPr>
        <w:spacing w:after="120" w:line="360" w:lineRule="auto"/>
        <w:jc w:val="center"/>
        <w:rPr>
          <w:rFonts w:ascii="Times New Roman" w:hAnsi="Times New Roman"/>
          <w:color w:val="141314"/>
          <w:sz w:val="20"/>
          <w:szCs w:val="20"/>
          <w:lang w:eastAsia="fr-FR"/>
        </w:rPr>
      </w:pPr>
      <w:r w:rsidRPr="00225EBF">
        <w:rPr>
          <w:rFonts w:ascii="Times New Roman" w:hAnsi="Times New Roman"/>
          <w:color w:val="141314"/>
          <w:sz w:val="20"/>
          <w:szCs w:val="20"/>
          <w:lang w:eastAsia="fr-FR"/>
        </w:rPr>
        <w:t>CHU Amiens Picardie</w:t>
      </w:r>
    </w:p>
    <w:p w14:paraId="4D27DB39" w14:textId="77777777" w:rsidR="001B4879" w:rsidRPr="000779B5" w:rsidRDefault="001B4879" w:rsidP="001B4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141314"/>
          <w:sz w:val="20"/>
          <w:szCs w:val="20"/>
          <w:lang w:eastAsia="fr-FR"/>
        </w:rPr>
      </w:pPr>
      <w:r w:rsidRPr="000779B5">
        <w:rPr>
          <w:rFonts w:ascii="Times New Roman" w:hAnsi="Times New Roman"/>
          <w:color w:val="141314"/>
          <w:sz w:val="20"/>
          <w:szCs w:val="20"/>
          <w:lang w:eastAsia="fr-FR"/>
        </w:rPr>
        <w:t>Avenue Laennec</w:t>
      </w:r>
    </w:p>
    <w:p w14:paraId="0D11EBD5" w14:textId="77777777" w:rsidR="001B4879" w:rsidRPr="000779B5" w:rsidRDefault="001B4879" w:rsidP="001B4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141314"/>
          <w:sz w:val="20"/>
          <w:szCs w:val="20"/>
          <w:lang w:eastAsia="fr-FR"/>
        </w:rPr>
      </w:pPr>
      <w:r w:rsidRPr="000779B5">
        <w:rPr>
          <w:rFonts w:ascii="Times New Roman" w:hAnsi="Times New Roman"/>
          <w:color w:val="141314"/>
          <w:sz w:val="20"/>
          <w:szCs w:val="20"/>
          <w:lang w:eastAsia="fr-FR"/>
        </w:rPr>
        <w:t>F-80054 Amiens cedex</w:t>
      </w:r>
    </w:p>
    <w:p w14:paraId="039100DB" w14:textId="77777777" w:rsidR="001B4879" w:rsidRPr="00225EBF" w:rsidRDefault="001B4879" w:rsidP="001B4879">
      <w:pPr>
        <w:spacing w:after="120" w:line="360" w:lineRule="auto"/>
        <w:jc w:val="center"/>
        <w:rPr>
          <w:rFonts w:ascii="Times New Roman" w:hAnsi="Times New Roman"/>
          <w:color w:val="141314"/>
          <w:sz w:val="20"/>
          <w:szCs w:val="20"/>
          <w:lang w:val="en-US" w:eastAsia="fr-FR"/>
        </w:rPr>
      </w:pPr>
      <w:r w:rsidRPr="00225EBF">
        <w:rPr>
          <w:rFonts w:ascii="Times New Roman" w:hAnsi="Times New Roman"/>
          <w:color w:val="141314"/>
          <w:sz w:val="20"/>
          <w:szCs w:val="20"/>
          <w:lang w:val="en-US" w:eastAsia="fr-FR"/>
        </w:rPr>
        <w:t>France</w:t>
      </w:r>
    </w:p>
    <w:p w14:paraId="6CDA870E" w14:textId="77777777" w:rsidR="001B4879" w:rsidRPr="00B8280B" w:rsidRDefault="001B4879" w:rsidP="001B4879">
      <w:pPr>
        <w:spacing w:after="120" w:line="360" w:lineRule="auto"/>
        <w:jc w:val="center"/>
        <w:rPr>
          <w:rFonts w:ascii="Times New Roman" w:hAnsi="Times New Roman"/>
          <w:color w:val="0563C2"/>
          <w:sz w:val="20"/>
          <w:szCs w:val="20"/>
          <w:lang w:val="en-GB" w:eastAsia="fr-FR"/>
        </w:rPr>
      </w:pPr>
      <w:hyperlink r:id="rId5" w:history="1">
        <w:r w:rsidRPr="00B8280B">
          <w:rPr>
            <w:rStyle w:val="Lienhypertexte"/>
            <w:rFonts w:ascii="Times New Roman" w:hAnsi="Times New Roman"/>
            <w:sz w:val="20"/>
            <w:szCs w:val="20"/>
            <w:lang w:val="en-GB" w:eastAsia="fr-FR"/>
          </w:rPr>
          <w:t>meshal_7@hotmail.com</w:t>
        </w:r>
      </w:hyperlink>
    </w:p>
    <w:p w14:paraId="167C1874" w14:textId="77777777" w:rsidR="001B4879" w:rsidRPr="00B8280B" w:rsidRDefault="001B4879" w:rsidP="001B4879">
      <w:pPr>
        <w:spacing w:after="120" w:line="360" w:lineRule="auto"/>
        <w:jc w:val="center"/>
        <w:rPr>
          <w:lang w:val="en-GB" w:eastAsia="de-CH"/>
        </w:rPr>
      </w:pPr>
      <w:r w:rsidRPr="00B8280B">
        <w:rPr>
          <w:rFonts w:ascii="Times New Roman" w:hAnsi="Times New Roman"/>
          <w:color w:val="141314"/>
          <w:sz w:val="20"/>
          <w:szCs w:val="20"/>
          <w:lang w:val="en-GB" w:eastAsia="fr-FR"/>
        </w:rPr>
        <w:t>+33-650-164-516</w:t>
      </w:r>
    </w:p>
    <w:p w14:paraId="2A329223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711D20E7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0584361B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3C1C6AC6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2938F3EA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08F22483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4C6F7A86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6BBC44B6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30A4F8BF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43E79054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2598B14C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6DD66EB9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56629F4C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1101F5D6" w14:textId="77777777" w:rsidR="00687B00" w:rsidRPr="001B4879" w:rsidRDefault="00687B00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  <w:bookmarkStart w:id="0" w:name="_GoBack"/>
      <w:bookmarkEnd w:id="0"/>
      <w:r w:rsidRPr="001B4879"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lastRenderedPageBreak/>
        <w:t>Abstract</w:t>
      </w:r>
    </w:p>
    <w:p w14:paraId="47E1B044" w14:textId="77777777" w:rsidR="001B4879" w:rsidRDefault="001B4879" w:rsidP="00687B00">
      <w:pPr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</w:pPr>
    </w:p>
    <w:p w14:paraId="1340BA4F" w14:textId="77777777" w:rsidR="00687B00" w:rsidRPr="001B4879" w:rsidRDefault="00687B00" w:rsidP="00687B00">
      <w:pPr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</w:pPr>
      <w:r w:rsidRPr="001B4879"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  <w:t xml:space="preserve">Background </w:t>
      </w:r>
    </w:p>
    <w:p w14:paraId="35381894" w14:textId="77777777" w:rsidR="00687B00" w:rsidRPr="001B4879" w:rsidRDefault="00687B00" w:rsidP="00687B0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  <w:lang w:val="en-US"/>
        </w:rPr>
      </w:pPr>
      <w:r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 xml:space="preserve">Minimally invasive spine surgery (MIS) and robotic technology are growing in popularity and are increasing utilized in combination. </w:t>
      </w:r>
    </w:p>
    <w:p w14:paraId="4413C23A" w14:textId="77777777" w:rsidR="00687B00" w:rsidRPr="001B4879" w:rsidRDefault="00687B00" w:rsidP="00687B0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  <w:lang w:val="en-US"/>
        </w:rPr>
      </w:pPr>
      <w:r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>Recent literature highlights successful incorporation of robotic guidance in MIS as a consistently accurate method for pedicle screw placement. With a short learning curve and low complication rates, robot guidance may also reduce the use of fluoroscopy, operative time, and length of hospital stay.</w:t>
      </w:r>
    </w:p>
    <w:p w14:paraId="450F0A74" w14:textId="77777777" w:rsidR="00687B00" w:rsidRPr="001B4879" w:rsidRDefault="00687B00" w:rsidP="00687B0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  <w:lang w:val="en-US"/>
        </w:rPr>
      </w:pPr>
    </w:p>
    <w:p w14:paraId="6D10E6BE" w14:textId="4022E4DA" w:rsidR="00687B00" w:rsidRPr="001B4879" w:rsidRDefault="00687B00" w:rsidP="00687B0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  <w:lang w:val="en-US"/>
        </w:rPr>
      </w:pPr>
      <w:r w:rsidRPr="001B4879"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  <w:t xml:space="preserve">objective: </w:t>
      </w:r>
      <w:r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 xml:space="preserve"> we report all spinal surgical procedures performed with Rosa from august </w:t>
      </w:r>
      <w:r w:rsidR="003D683F"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>2017 to</w:t>
      </w:r>
      <w:r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 xml:space="preserve"> august 2019. Precision-morbidity assessment this </w:t>
      </w:r>
      <w:r w:rsidR="003D683F"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>study is</w:t>
      </w:r>
      <w:r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 xml:space="preserve"> to identify the current</w:t>
      </w:r>
      <w:r w:rsidR="003D683F"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 xml:space="preserve"> successes, potential drawbacks.</w:t>
      </w:r>
    </w:p>
    <w:p w14:paraId="3C7108BA" w14:textId="77777777" w:rsidR="00687B00" w:rsidRPr="001B4879" w:rsidRDefault="00687B00" w:rsidP="00687B0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  <w:lang w:val="en-US"/>
        </w:rPr>
      </w:pPr>
      <w:r w:rsidRPr="001B4879">
        <w:rPr>
          <w:rFonts w:asciiTheme="majorBidi" w:hAnsiTheme="majorBidi" w:cstheme="majorBidi"/>
          <w:color w:val="292526"/>
          <w:sz w:val="24"/>
          <w:szCs w:val="24"/>
          <w:lang w:val="en-GB"/>
        </w:rPr>
        <w:t xml:space="preserve">To evaluate </w:t>
      </w:r>
      <w:r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>all spinal surgical procedures performed with Rosa</w:t>
      </w:r>
      <w:r w:rsidRPr="001B4879">
        <w:rPr>
          <w:rFonts w:asciiTheme="majorBidi" w:hAnsiTheme="majorBidi" w:cstheme="majorBidi"/>
          <w:color w:val="292526"/>
          <w:sz w:val="24"/>
          <w:szCs w:val="24"/>
          <w:lang w:val="en-GB"/>
        </w:rPr>
        <w:t xml:space="preserve"> spine robot in terms of the </w:t>
      </w:r>
      <w:r w:rsidRPr="001B4879">
        <w:rPr>
          <w:rFonts w:asciiTheme="majorBidi" w:hAnsiTheme="majorBidi" w:cstheme="majorBidi"/>
          <w:sz w:val="24"/>
          <w:szCs w:val="24"/>
          <w:lang w:val="en-GB"/>
        </w:rPr>
        <w:t>clinical outcome</w:t>
      </w:r>
      <w:r w:rsidRPr="001B4879">
        <w:rPr>
          <w:rFonts w:asciiTheme="majorBidi" w:hAnsiTheme="majorBidi" w:cstheme="majorBidi"/>
          <w:color w:val="292526"/>
          <w:sz w:val="24"/>
          <w:szCs w:val="24"/>
          <w:lang w:val="en-GB"/>
        </w:rPr>
        <w:t xml:space="preserve"> and the </w:t>
      </w:r>
      <w:r w:rsidRPr="001B4879">
        <w:rPr>
          <w:rFonts w:asciiTheme="majorBidi" w:hAnsiTheme="majorBidi" w:cstheme="majorBidi"/>
          <w:sz w:val="24"/>
          <w:szCs w:val="24"/>
          <w:lang w:val="en-GB"/>
        </w:rPr>
        <w:t>length of hospital stay</w:t>
      </w:r>
    </w:p>
    <w:p w14:paraId="57688B3B" w14:textId="77777777" w:rsidR="00687B00" w:rsidRPr="001B4879" w:rsidRDefault="00687B00" w:rsidP="00687B0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  <w:lang w:val="en-US"/>
        </w:rPr>
      </w:pPr>
    </w:p>
    <w:p w14:paraId="60B23118" w14:textId="77777777" w:rsidR="00687B00" w:rsidRPr="001B4879" w:rsidRDefault="00687B00" w:rsidP="00687B0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</w:pPr>
    </w:p>
    <w:p w14:paraId="2F125DAE" w14:textId="77777777" w:rsidR="00687B00" w:rsidRPr="001B4879" w:rsidRDefault="00687B00" w:rsidP="00687B00">
      <w:pPr>
        <w:rPr>
          <w:rFonts w:asciiTheme="majorBidi" w:hAnsiTheme="majorBidi" w:cstheme="majorBidi"/>
          <w:sz w:val="24"/>
          <w:szCs w:val="24"/>
          <w:lang w:val="en-GB"/>
        </w:rPr>
      </w:pPr>
      <w:proofErr w:type="gramStart"/>
      <w:r w:rsidRPr="001B4879"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  <w:t>Methods :</w:t>
      </w:r>
      <w:proofErr w:type="gramEnd"/>
      <w:r w:rsidRPr="001B4879"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1B4879">
        <w:rPr>
          <w:rFonts w:asciiTheme="majorBidi" w:hAnsiTheme="majorBidi" w:cstheme="majorBidi"/>
          <w:color w:val="000000"/>
          <w:sz w:val="24"/>
          <w:szCs w:val="24"/>
          <w:lang w:val="en-GB"/>
        </w:rPr>
        <w:t xml:space="preserve">We performed a single-centre, descriptive, retrospective, study of 72 patients having undergone spine robotic surgery </w:t>
      </w:r>
      <w:r w:rsidRPr="001B4879">
        <w:rPr>
          <w:rFonts w:asciiTheme="majorBidi" w:hAnsiTheme="majorBidi" w:cstheme="majorBidi"/>
          <w:sz w:val="24"/>
          <w:szCs w:val="24"/>
          <w:lang w:val="en-GB"/>
        </w:rPr>
        <w:t xml:space="preserve">for various indications, either degenerative, traumatic or </w:t>
      </w:r>
      <w:proofErr w:type="spellStart"/>
      <w:r w:rsidRPr="001B4879">
        <w:rPr>
          <w:rFonts w:asciiTheme="majorBidi" w:hAnsiTheme="majorBidi" w:cstheme="majorBidi"/>
          <w:sz w:val="24"/>
          <w:szCs w:val="24"/>
          <w:lang w:val="en-GB"/>
        </w:rPr>
        <w:t>tumor</w:t>
      </w:r>
      <w:proofErr w:type="spellEnd"/>
      <w:r w:rsidRPr="001B4879">
        <w:rPr>
          <w:rFonts w:asciiTheme="majorBidi" w:hAnsiTheme="majorBidi" w:cstheme="majorBidi"/>
          <w:sz w:val="24"/>
          <w:szCs w:val="24"/>
          <w:lang w:val="en-GB"/>
        </w:rPr>
        <w:t xml:space="preserve"> between August 2017 and August 2019. </w:t>
      </w:r>
    </w:p>
    <w:p w14:paraId="6EA0AEA1" w14:textId="067083E1" w:rsidR="00687B00" w:rsidRPr="001B4879" w:rsidRDefault="00687B00" w:rsidP="00687B00">
      <w:pPr>
        <w:rPr>
          <w:rFonts w:asciiTheme="majorBidi" w:hAnsiTheme="majorBidi" w:cstheme="majorBidi"/>
          <w:sz w:val="24"/>
          <w:szCs w:val="24"/>
          <w:lang w:val="en-GB"/>
        </w:rPr>
      </w:pPr>
      <w:r w:rsidRPr="001B4879">
        <w:rPr>
          <w:rFonts w:asciiTheme="majorBidi" w:hAnsiTheme="majorBidi" w:cstheme="majorBidi"/>
          <w:sz w:val="24"/>
          <w:szCs w:val="24"/>
          <w:lang w:val="en-GB"/>
        </w:rPr>
        <w:t xml:space="preserve">A 0-to-10 visual analogue scale (VAS) for back pain was scored before surgery and afterwards. The length of hospital stay, </w:t>
      </w:r>
      <w:r w:rsidRPr="001B4879">
        <w:rPr>
          <w:rFonts w:asciiTheme="majorBidi" w:hAnsiTheme="majorBidi" w:cstheme="majorBidi"/>
          <w:sz w:val="24"/>
          <w:szCs w:val="24"/>
          <w:lang w:val="en-US"/>
        </w:rPr>
        <w:t xml:space="preserve">rate of morbidity, </w:t>
      </w:r>
      <w:r w:rsidRPr="001B4879">
        <w:rPr>
          <w:rFonts w:asciiTheme="majorBidi" w:hAnsiTheme="majorBidi" w:cstheme="majorBidi"/>
          <w:sz w:val="24"/>
          <w:szCs w:val="24"/>
          <w:lang w:val="en-GB"/>
        </w:rPr>
        <w:t>complications</w:t>
      </w:r>
      <w:r w:rsidRPr="001B4879">
        <w:rPr>
          <w:rFonts w:asciiTheme="majorBidi" w:hAnsiTheme="majorBidi" w:cstheme="majorBidi"/>
          <w:sz w:val="24"/>
          <w:szCs w:val="24"/>
          <w:lang w:val="en-US"/>
        </w:rPr>
        <w:t xml:space="preserve"> and radiation-related data, amount of blood loss and duration of surgery were recorded</w:t>
      </w:r>
      <w:r w:rsidRPr="001B4879">
        <w:rPr>
          <w:rFonts w:asciiTheme="majorBidi" w:hAnsiTheme="majorBidi" w:cstheme="majorBidi"/>
          <w:sz w:val="24"/>
          <w:szCs w:val="24"/>
          <w:lang w:val="en-GB"/>
        </w:rPr>
        <w:t xml:space="preserve">. Short-term post-operative clinical and radiological </w:t>
      </w:r>
      <w:r w:rsidR="003D683F" w:rsidRPr="001B4879">
        <w:rPr>
          <w:rFonts w:asciiTheme="majorBidi" w:hAnsiTheme="majorBidi" w:cstheme="majorBidi"/>
          <w:sz w:val="24"/>
          <w:szCs w:val="24"/>
          <w:lang w:val="en-GB"/>
        </w:rPr>
        <w:t>evaluation (6 months) was</w:t>
      </w:r>
      <w:r w:rsidRPr="001B4879">
        <w:rPr>
          <w:rFonts w:asciiTheme="majorBidi" w:hAnsiTheme="majorBidi" w:cstheme="majorBidi"/>
          <w:sz w:val="24"/>
          <w:szCs w:val="24"/>
          <w:lang w:val="en-GB"/>
        </w:rPr>
        <w:t xml:space="preserve"> also assessed.</w:t>
      </w:r>
    </w:p>
    <w:p w14:paraId="25584F33" w14:textId="77777777" w:rsidR="00687B00" w:rsidRPr="001B4879" w:rsidRDefault="00687B00" w:rsidP="00687B00">
      <w:pPr>
        <w:rPr>
          <w:rFonts w:asciiTheme="majorBidi" w:hAnsiTheme="majorBidi" w:cstheme="majorBidi"/>
          <w:sz w:val="24"/>
          <w:szCs w:val="24"/>
          <w:lang w:val="en-US"/>
        </w:rPr>
      </w:pPr>
      <w:r w:rsidRPr="001B4879"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  <w:t xml:space="preserve">Result: </w:t>
      </w:r>
      <w:r w:rsidRPr="001B4879">
        <w:rPr>
          <w:rFonts w:asciiTheme="majorBidi" w:hAnsiTheme="majorBidi" w:cstheme="majorBidi"/>
          <w:cap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1B4879">
        <w:rPr>
          <w:rFonts w:asciiTheme="majorBidi" w:hAnsiTheme="majorBidi" w:cstheme="majorBidi"/>
          <w:color w:val="000000"/>
          <w:sz w:val="24"/>
          <w:szCs w:val="24"/>
          <w:lang w:val="en-GB"/>
        </w:rPr>
        <w:t xml:space="preserve">Total of 72 patients, average age </w:t>
      </w:r>
      <w:r w:rsidRPr="001B4879">
        <w:rPr>
          <w:rFonts w:asciiTheme="majorBidi" w:hAnsiTheme="majorBidi" w:cstheme="majorBidi"/>
          <w:sz w:val="24"/>
          <w:szCs w:val="24"/>
          <w:lang w:val="en-US"/>
        </w:rPr>
        <w:t xml:space="preserve">58 years +/- 16 years, 36 females and 34 males, 21 cases treated for lumbar intervertebral fusion including 9 PLIF versus 12 minimally invasive TLIF, 9 cases treated for ostheosynthesis and 41 cases treated for cementoplasty </w:t>
      </w:r>
      <w:r w:rsidRPr="001B4879">
        <w:rPr>
          <w:rFonts w:asciiTheme="majorBidi" w:hAnsiTheme="majorBidi" w:cstheme="majorBidi"/>
          <w:sz w:val="24"/>
          <w:szCs w:val="24"/>
          <w:shd w:val="clear" w:color="auto" w:fill="F5F5F5"/>
          <w:lang w:val="en-US"/>
        </w:rPr>
        <w:t>5 of which have an associated radiofrequency ablation</w:t>
      </w:r>
      <w:r w:rsidRPr="001B4879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47E322FB" w14:textId="3E301763" w:rsidR="00687B00" w:rsidRPr="001B4879" w:rsidRDefault="00687B00" w:rsidP="001B4879">
      <w:pPr>
        <w:rPr>
          <w:rFonts w:asciiTheme="majorBidi" w:hAnsiTheme="majorBidi" w:cstheme="majorBidi"/>
          <w:color w:val="010205"/>
          <w:sz w:val="24"/>
          <w:szCs w:val="24"/>
          <w:lang w:val="en-US"/>
        </w:rPr>
      </w:pPr>
      <w:r w:rsidRPr="001B4879">
        <w:rPr>
          <w:rFonts w:asciiTheme="majorBidi" w:hAnsiTheme="majorBidi" w:cstheme="majorBidi"/>
          <w:sz w:val="24"/>
          <w:szCs w:val="24"/>
          <w:lang w:val="en-US"/>
        </w:rPr>
        <w:t xml:space="preserve"> All </w:t>
      </w:r>
      <w:r w:rsidRPr="001B4879">
        <w:rPr>
          <w:rFonts w:asciiTheme="majorBidi" w:hAnsiTheme="majorBidi" w:cstheme="majorBidi"/>
          <w:sz w:val="24"/>
          <w:szCs w:val="24"/>
          <w:lang w:val="en-GB"/>
        </w:rPr>
        <w:t xml:space="preserve">patients reported a significant postoperative reduction in spine pain (P &lt;0.001). No intraoperative or post-operative complications were noted. The mean length of hospital was </w:t>
      </w:r>
      <w:r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3.94 days +/- 1.93 (5days for lumbar arthrodesis and 3 days for </w:t>
      </w:r>
      <w:proofErr w:type="spellStart"/>
      <w:r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cementoplasty</w:t>
      </w:r>
      <w:proofErr w:type="spellEnd"/>
      <w:r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).</w:t>
      </w:r>
      <w:r w:rsidR="001B4879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</w:t>
      </w:r>
      <w:r w:rsidR="001B4879" w:rsidRPr="001B4879">
        <w:rPr>
          <w:rFonts w:asciiTheme="majorBidi" w:hAnsiTheme="majorBidi" w:cstheme="majorBidi"/>
          <w:sz w:val="24"/>
          <w:szCs w:val="24"/>
          <w:lang w:val="en-US"/>
        </w:rPr>
        <w:t>Pedicle screw accuracy</w:t>
      </w:r>
      <w:r w:rsidR="001B4879" w:rsidRPr="001B487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1B4879" w:rsidRPr="001B4879">
        <w:rPr>
          <w:rFonts w:asciiTheme="majorBidi" w:hAnsiTheme="majorBidi" w:cstheme="majorBidi"/>
          <w:sz w:val="24"/>
          <w:szCs w:val="24"/>
          <w:lang w:val="en-US"/>
        </w:rPr>
        <w:t>Based on the</w:t>
      </w:r>
      <w:r w:rsidR="00A47EBB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</w:t>
      </w:r>
      <w:r w:rsidR="00816F62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Ravi scale rate was </w:t>
      </w:r>
      <w:proofErr w:type="gramStart"/>
      <w:r w:rsidR="00816F62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A</w:t>
      </w:r>
      <w:proofErr w:type="gramEnd"/>
      <w:r w:rsidR="00816F62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in</w:t>
      </w:r>
      <w:r w:rsidR="001B4879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91.4</w:t>
      </w:r>
      <w:r w:rsidR="00816F62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%. </w:t>
      </w:r>
      <w:proofErr w:type="gramStart"/>
      <w:r w:rsidR="00816F62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Case.</w:t>
      </w:r>
      <w:proofErr w:type="gramEnd"/>
      <w:r w:rsidR="00816F62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</w:t>
      </w:r>
      <w:proofErr w:type="spellStart"/>
      <w:r w:rsidR="00816F62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Nomb</w:t>
      </w:r>
      <w:r w:rsidR="00D715BE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er</w:t>
      </w:r>
      <w:proofErr w:type="spellEnd"/>
      <w:r w:rsidR="00D715BE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of sash </w:t>
      </w:r>
      <w:r w:rsidR="005733A5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A</w:t>
      </w:r>
      <w:r w:rsidR="00D715BE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classification (avoidance </w:t>
      </w:r>
      <w:proofErr w:type="gramStart"/>
      <w:r w:rsidR="00D715BE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of </w:t>
      </w:r>
      <w:r w:rsidR="00180B41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facet</w:t>
      </w:r>
      <w:proofErr w:type="gramEnd"/>
      <w:r w:rsidR="00180B41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joint violation was </w:t>
      </w:r>
      <w:r w:rsidR="00F65D68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9</w:t>
      </w:r>
      <w:r w:rsidR="001B4879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4</w:t>
      </w:r>
      <w:r w:rsidR="00F65D68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.6 </w:t>
      </w:r>
      <w:r w:rsidR="00180B41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%. </w:t>
      </w:r>
    </w:p>
    <w:p w14:paraId="78FB4AAB" w14:textId="77777777" w:rsidR="00687B00" w:rsidRPr="001B4879" w:rsidRDefault="00687B00" w:rsidP="00687B00">
      <w:pPr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</w:pPr>
      <w:r w:rsidRPr="001B4879"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  <w:t xml:space="preserve">Conclusion: </w:t>
      </w:r>
      <w:r w:rsidRPr="001B4879">
        <w:rPr>
          <w:rFonts w:asciiTheme="majorBidi" w:hAnsiTheme="majorBidi" w:cstheme="majorBidi"/>
          <w:sz w:val="24"/>
          <w:szCs w:val="24"/>
          <w:lang w:val="en-US"/>
        </w:rPr>
        <w:t>Robotic technology allows varied use in spine surgery with high precision and low mobility. Advantage compared to other techniques must be demonstrated during comparative studies</w:t>
      </w:r>
    </w:p>
    <w:p w14:paraId="5B6C7B94" w14:textId="77777777" w:rsidR="00687B00" w:rsidRDefault="00687B00" w:rsidP="00687B00">
      <w:pPr>
        <w:rPr>
          <w:lang w:val="en-US"/>
        </w:rPr>
      </w:pPr>
    </w:p>
    <w:p w14:paraId="6BCDC789" w14:textId="77777777" w:rsidR="00687B00" w:rsidRDefault="00687B00" w:rsidP="00687B00">
      <w:pPr>
        <w:rPr>
          <w:lang w:val="en-US"/>
        </w:rPr>
      </w:pPr>
    </w:p>
    <w:p w14:paraId="506CCCC1" w14:textId="77777777" w:rsidR="00C941F7" w:rsidRPr="00687B00" w:rsidRDefault="001B4879">
      <w:pPr>
        <w:rPr>
          <w:lang w:val="en-US"/>
        </w:rPr>
      </w:pPr>
    </w:p>
    <w:sectPr w:rsidR="00C941F7" w:rsidRPr="00687B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2DF"/>
    <w:rsid w:val="00180B41"/>
    <w:rsid w:val="001B4879"/>
    <w:rsid w:val="003D683F"/>
    <w:rsid w:val="005733A5"/>
    <w:rsid w:val="006112CA"/>
    <w:rsid w:val="00687B00"/>
    <w:rsid w:val="00816F62"/>
    <w:rsid w:val="009722C5"/>
    <w:rsid w:val="00A47EBB"/>
    <w:rsid w:val="00CE4E11"/>
    <w:rsid w:val="00CF70BE"/>
    <w:rsid w:val="00D715BE"/>
    <w:rsid w:val="00F65D68"/>
    <w:rsid w:val="00FB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CE1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B0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le-text">
    <w:name w:val="title-text"/>
    <w:basedOn w:val="Policepardfaut"/>
    <w:rsid w:val="001B4879"/>
  </w:style>
  <w:style w:type="character" w:styleId="Lienhypertexte">
    <w:name w:val="Hyperlink"/>
    <w:uiPriority w:val="99"/>
    <w:unhideWhenUsed/>
    <w:rsid w:val="001B48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B0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le-text">
    <w:name w:val="title-text"/>
    <w:basedOn w:val="Policepardfaut"/>
    <w:rsid w:val="001B4879"/>
  </w:style>
  <w:style w:type="character" w:styleId="Lienhypertexte">
    <w:name w:val="Hyperlink"/>
    <w:uiPriority w:val="99"/>
    <w:unhideWhenUsed/>
    <w:rsid w:val="001B48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shal_7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413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2020-01-12T21:01:00Z</dcterms:created>
  <dcterms:modified xsi:type="dcterms:W3CDTF">2020-01-12T21:01:00Z</dcterms:modified>
</cp:coreProperties>
</file>