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08072" w14:textId="39298F63" w:rsidR="002A561C" w:rsidRDefault="002A561C" w:rsidP="002A561C">
      <w:pPr>
        <w:pStyle w:val="NoSpacing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Anatomic Image-based Classification of Spinal Motion-segment disease of lumbar spine – Preliminary Clinical Report.</w:t>
      </w:r>
    </w:p>
    <w:p w14:paraId="0A6E9625" w14:textId="4F82C05D" w:rsidR="002A561C" w:rsidRDefault="002A561C" w:rsidP="002A561C">
      <w:pPr>
        <w:pStyle w:val="NoSpacing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61A8F18" w14:textId="18615E55" w:rsidR="002A561C" w:rsidRPr="002A561C" w:rsidRDefault="002A561C" w:rsidP="002A561C">
      <w:pPr>
        <w:pStyle w:val="NoSpacing"/>
        <w:jc w:val="center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Said G Osman, M.D., F.A.A.O.S., F.R.C.S.Ed., F.R.C.S.Ed.(ortho)</w:t>
      </w:r>
      <w:bookmarkStart w:id="0" w:name="_GoBack"/>
      <w:bookmarkEnd w:id="0"/>
    </w:p>
    <w:p w14:paraId="2EFEFD30" w14:textId="77777777" w:rsidR="002A561C" w:rsidRDefault="002A561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BDCA089" w14:textId="0A4C5FAC" w:rsidR="00805A5C" w:rsidRDefault="00805A5C" w:rsidP="002A561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3A0794B7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FE10E5D" w14:textId="187B90BA" w:rsidR="00805A5C" w:rsidRPr="00AC102A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Background:</w:t>
      </w:r>
      <w:r w:rsidRPr="00AF1658">
        <w:rPr>
          <w:rFonts w:ascii="Times New Roman" w:hAnsi="Times New Roman" w:cs="Times New Roman"/>
          <w:sz w:val="18"/>
          <w:szCs w:val="18"/>
        </w:rPr>
        <w:t xml:space="preserve"> A comprehensive</w:t>
      </w:r>
      <w:r w:rsidR="003B0142">
        <w:rPr>
          <w:rFonts w:ascii="Times New Roman" w:hAnsi="Times New Roman" w:cs="Times New Roman"/>
          <w:sz w:val="18"/>
          <w:szCs w:val="18"/>
        </w:rPr>
        <w:t>, anatomic,</w:t>
      </w:r>
      <w:r w:rsidRPr="00AF1658">
        <w:rPr>
          <w:rFonts w:ascii="Times New Roman" w:hAnsi="Times New Roman" w:cs="Times New Roman"/>
          <w:sz w:val="18"/>
          <w:szCs w:val="18"/>
        </w:rPr>
        <w:t xml:space="preserve"> classification method accounting for all participants in the </w:t>
      </w:r>
      <w:r>
        <w:rPr>
          <w:rFonts w:ascii="Times New Roman" w:hAnsi="Times New Roman" w:cs="Times New Roman"/>
          <w:sz w:val="18"/>
          <w:szCs w:val="18"/>
        </w:rPr>
        <w:t>spinal motion-segment</w:t>
      </w:r>
      <w:r w:rsidR="00B07364">
        <w:rPr>
          <w:rFonts w:ascii="Times New Roman" w:hAnsi="Times New Roman" w:cs="Times New Roman"/>
          <w:sz w:val="18"/>
          <w:szCs w:val="18"/>
        </w:rPr>
        <w:t xml:space="preserve"> (SMS)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1658">
        <w:rPr>
          <w:rFonts w:ascii="Times New Roman" w:hAnsi="Times New Roman" w:cs="Times New Roman"/>
          <w:sz w:val="18"/>
          <w:szCs w:val="18"/>
        </w:rPr>
        <w:t>pathology, tailored to treatment options, is necessary.</w:t>
      </w:r>
      <w:r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B07364">
        <w:rPr>
          <w:rFonts w:ascii="Times New Roman" w:hAnsi="Times New Roman" w:cs="Times New Roman"/>
          <w:sz w:val="18"/>
          <w:szCs w:val="18"/>
        </w:rPr>
        <w:t>This</w:t>
      </w:r>
      <w:r w:rsidRPr="00AC102A">
        <w:rPr>
          <w:rFonts w:ascii="Times New Roman" w:hAnsi="Times New Roman" w:cs="Times New Roman"/>
          <w:sz w:val="18"/>
          <w:szCs w:val="18"/>
        </w:rPr>
        <w:t xml:space="preserve"> classification system will help the spine surgeon make that important decision</w:t>
      </w:r>
      <w:r w:rsidR="00A9455B">
        <w:rPr>
          <w:rFonts w:ascii="Times New Roman" w:hAnsi="Times New Roman" w:cs="Times New Roman"/>
          <w:sz w:val="18"/>
          <w:szCs w:val="18"/>
        </w:rPr>
        <w:t>s</w:t>
      </w:r>
      <w:r w:rsidRPr="00AC102A">
        <w:rPr>
          <w:rFonts w:ascii="Times New Roman" w:hAnsi="Times New Roman" w:cs="Times New Roman"/>
          <w:sz w:val="18"/>
          <w:szCs w:val="18"/>
        </w:rPr>
        <w:t xml:space="preserve"> consistently, with minimal risk of leaving behind a significant lesion</w:t>
      </w:r>
      <w:r>
        <w:rPr>
          <w:rFonts w:ascii="Times New Roman" w:hAnsi="Times New Roman" w:cs="Times New Roman"/>
          <w:sz w:val="18"/>
          <w:szCs w:val="18"/>
        </w:rPr>
        <w:t>, or disrupting structure</w:t>
      </w:r>
      <w:r w:rsidR="00B07364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which </w:t>
      </w:r>
      <w:r w:rsidR="00B07364">
        <w:rPr>
          <w:rFonts w:ascii="Times New Roman" w:hAnsi="Times New Roman" w:cs="Times New Roman"/>
          <w:sz w:val="18"/>
          <w:szCs w:val="18"/>
        </w:rPr>
        <w:t>are</w:t>
      </w:r>
      <w:r>
        <w:rPr>
          <w:rFonts w:ascii="Times New Roman" w:hAnsi="Times New Roman" w:cs="Times New Roman"/>
          <w:sz w:val="18"/>
          <w:szCs w:val="18"/>
        </w:rPr>
        <w:t xml:space="preserve"> no</w:t>
      </w:r>
      <w:r w:rsidR="00B07364">
        <w:rPr>
          <w:rFonts w:ascii="Times New Roman" w:hAnsi="Times New Roman" w:cs="Times New Roman"/>
          <w:sz w:val="18"/>
          <w:szCs w:val="18"/>
        </w:rPr>
        <w:t>n-participants</w:t>
      </w:r>
      <w:r>
        <w:rPr>
          <w:rFonts w:ascii="Times New Roman" w:hAnsi="Times New Roman" w:cs="Times New Roman"/>
          <w:sz w:val="18"/>
          <w:szCs w:val="18"/>
        </w:rPr>
        <w:t xml:space="preserve"> in disease process</w:t>
      </w:r>
      <w:r w:rsidRPr="00AC102A">
        <w:rPr>
          <w:rFonts w:ascii="Times New Roman" w:hAnsi="Times New Roman" w:cs="Times New Roman"/>
          <w:sz w:val="18"/>
          <w:szCs w:val="18"/>
        </w:rPr>
        <w:t>.</w:t>
      </w:r>
    </w:p>
    <w:p w14:paraId="07F0F67B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22C875A" w14:textId="148704A8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Purpose of the study:</w:t>
      </w:r>
      <w:r w:rsidRPr="00AF1658">
        <w:rPr>
          <w:rFonts w:ascii="Times New Roman" w:hAnsi="Times New Roman" w:cs="Times New Roman"/>
          <w:sz w:val="18"/>
          <w:szCs w:val="18"/>
        </w:rPr>
        <w:t xml:space="preserve"> To develop a comprehensive, treatment-orientated classification of lumbar </w:t>
      </w:r>
      <w:r w:rsidR="00B07364">
        <w:rPr>
          <w:rFonts w:ascii="Times New Roman" w:hAnsi="Times New Roman" w:cs="Times New Roman"/>
          <w:sz w:val="18"/>
          <w:szCs w:val="18"/>
        </w:rPr>
        <w:t>SMS</w:t>
      </w:r>
      <w:r w:rsidRPr="00AF1658">
        <w:rPr>
          <w:rFonts w:ascii="Times New Roman" w:hAnsi="Times New Roman" w:cs="Times New Roman"/>
          <w:sz w:val="18"/>
          <w:szCs w:val="18"/>
        </w:rPr>
        <w:t xml:space="preserve"> disease.</w:t>
      </w:r>
    </w:p>
    <w:p w14:paraId="41516A27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6B622791" w14:textId="219C33BF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Materials and Methods:</w:t>
      </w:r>
      <w:r w:rsidRPr="00AF1658">
        <w:rPr>
          <w:rFonts w:ascii="Times New Roman" w:hAnsi="Times New Roman" w:cs="Times New Roman"/>
          <w:sz w:val="18"/>
          <w:szCs w:val="18"/>
        </w:rPr>
        <w:t xml:space="preserve"> Contributors to </w:t>
      </w:r>
      <w:r w:rsidR="00B07364">
        <w:rPr>
          <w:rFonts w:ascii="Times New Roman" w:hAnsi="Times New Roman" w:cs="Times New Roman"/>
          <w:sz w:val="18"/>
          <w:szCs w:val="18"/>
        </w:rPr>
        <w:t>SMS</w:t>
      </w:r>
      <w:r w:rsidRPr="00AF1658">
        <w:rPr>
          <w:rFonts w:ascii="Times New Roman" w:hAnsi="Times New Roman" w:cs="Times New Roman"/>
          <w:sz w:val="18"/>
          <w:szCs w:val="18"/>
        </w:rPr>
        <w:t xml:space="preserve"> disease </w:t>
      </w:r>
      <w:r>
        <w:rPr>
          <w:rFonts w:ascii="Times New Roman" w:hAnsi="Times New Roman" w:cs="Times New Roman"/>
          <w:sz w:val="18"/>
          <w:szCs w:val="18"/>
        </w:rPr>
        <w:t>-</w:t>
      </w:r>
      <w:r w:rsidRPr="00AF1658">
        <w:rPr>
          <w:rFonts w:ascii="Times New Roman" w:hAnsi="Times New Roman" w:cs="Times New Roman"/>
          <w:sz w:val="18"/>
          <w:szCs w:val="18"/>
        </w:rPr>
        <w:t xml:space="preserve"> intervertebral disc, facet joint, ligamentum flavum and mal-alignment</w:t>
      </w:r>
      <w:r>
        <w:rPr>
          <w:rFonts w:ascii="Times New Roman" w:hAnsi="Times New Roman" w:cs="Times New Roman"/>
          <w:sz w:val="18"/>
          <w:szCs w:val="18"/>
        </w:rPr>
        <w:t xml:space="preserve"> were identified</w:t>
      </w:r>
      <w:r w:rsidRPr="00AF1658">
        <w:rPr>
          <w:rFonts w:ascii="Times New Roman" w:hAnsi="Times New Roman" w:cs="Times New Roman"/>
          <w:sz w:val="18"/>
          <w:szCs w:val="18"/>
        </w:rPr>
        <w:t xml:space="preserve">. The degrees of abnormalities in these entities were coded, and the codes were entered in a </w:t>
      </w:r>
      <w:r>
        <w:rPr>
          <w:rFonts w:ascii="Times New Roman" w:hAnsi="Times New Roman" w:cs="Times New Roman"/>
          <w:sz w:val="18"/>
          <w:szCs w:val="18"/>
        </w:rPr>
        <w:t>table</w:t>
      </w:r>
      <w:r w:rsidRPr="00AF1658">
        <w:rPr>
          <w:rFonts w:ascii="Times New Roman" w:hAnsi="Times New Roman" w:cs="Times New Roman"/>
          <w:sz w:val="18"/>
          <w:szCs w:val="18"/>
        </w:rPr>
        <w:t xml:space="preserve"> from </w:t>
      </w:r>
      <w:r w:rsidR="006045FA" w:rsidRPr="00AF1658">
        <w:rPr>
          <w:rFonts w:ascii="Times New Roman" w:hAnsi="Times New Roman" w:cs="Times New Roman"/>
          <w:sz w:val="18"/>
          <w:szCs w:val="18"/>
        </w:rPr>
        <w:t>which</w:t>
      </w:r>
      <w:r w:rsidR="006045FA">
        <w:rPr>
          <w:rFonts w:ascii="Times New Roman" w:hAnsi="Times New Roman" w:cs="Times New Roman"/>
          <w:sz w:val="18"/>
          <w:szCs w:val="18"/>
        </w:rPr>
        <w:t xml:space="preserve"> </w:t>
      </w:r>
      <w:r w:rsidR="006045FA" w:rsidRPr="00AF1658">
        <w:rPr>
          <w:rFonts w:ascii="Times New Roman" w:hAnsi="Times New Roman" w:cs="Times New Roman"/>
          <w:sz w:val="18"/>
          <w:szCs w:val="18"/>
        </w:rPr>
        <w:t>possible</w:t>
      </w:r>
      <w:r w:rsidRPr="00AF1658">
        <w:rPr>
          <w:rFonts w:ascii="Times New Roman" w:hAnsi="Times New Roman" w:cs="Times New Roman"/>
          <w:sz w:val="18"/>
          <w:szCs w:val="18"/>
        </w:rPr>
        <w:t xml:space="preserve"> combinations of pathologic processes were </w:t>
      </w:r>
      <w:r>
        <w:rPr>
          <w:rFonts w:ascii="Times New Roman" w:hAnsi="Times New Roman" w:cs="Times New Roman"/>
          <w:sz w:val="18"/>
          <w:szCs w:val="18"/>
        </w:rPr>
        <w:t>generated</w:t>
      </w:r>
      <w:r w:rsidRPr="00AF1658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F94D7DE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7C2A3297" w14:textId="3F3A591C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Study </w:t>
      </w:r>
      <w:r w:rsidR="006045FA">
        <w:rPr>
          <w:rFonts w:ascii="Times New Roman" w:hAnsi="Times New Roman" w:cs="Times New Roman"/>
          <w:sz w:val="18"/>
          <w:szCs w:val="18"/>
        </w:rPr>
        <w:t>of 57</w:t>
      </w:r>
      <w:r>
        <w:rPr>
          <w:rFonts w:ascii="Times New Roman" w:hAnsi="Times New Roman" w:cs="Times New Roman"/>
          <w:sz w:val="18"/>
          <w:szCs w:val="18"/>
        </w:rPr>
        <w:t xml:space="preserve"> lumbar MRI films (217 spinal motion-segments), was carried out to determine the prevalence of the various combinations of the motion-segment disease.</w:t>
      </w:r>
      <w:r w:rsidR="00B07364">
        <w:rPr>
          <w:rFonts w:ascii="Times New Roman" w:hAnsi="Times New Roman" w:cs="Times New Roman"/>
          <w:sz w:val="18"/>
          <w:szCs w:val="18"/>
        </w:rPr>
        <w:t xml:space="preserve"> Intra- and inter-observer agreements were studied using Cohen’s Kappa.</w:t>
      </w:r>
    </w:p>
    <w:p w14:paraId="79E3CDFA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3361EB3A" w14:textId="2FDB8488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Pre- and post-operative MRI-based spinal motion-segment classifications were performed to evaluate the clinical application of this classification system in 15 patients.</w:t>
      </w:r>
    </w:p>
    <w:p w14:paraId="4E89F034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12BFF8A2" w14:textId="6843D5B1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CC430B">
        <w:rPr>
          <w:rFonts w:ascii="Times New Roman" w:hAnsi="Times New Roman" w:cs="Times New Roman"/>
          <w:b/>
          <w:sz w:val="18"/>
          <w:szCs w:val="18"/>
        </w:rPr>
        <w:t>Results: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6045FA">
        <w:rPr>
          <w:rFonts w:ascii="Times New Roman" w:hAnsi="Times New Roman" w:cs="Times New Roman"/>
          <w:sz w:val="18"/>
          <w:szCs w:val="18"/>
        </w:rPr>
        <w:t>S</w:t>
      </w:r>
      <w:r w:rsidRPr="00CC430B">
        <w:rPr>
          <w:rFonts w:ascii="Times New Roman" w:hAnsi="Times New Roman" w:cs="Times New Roman"/>
          <w:sz w:val="18"/>
          <w:szCs w:val="18"/>
        </w:rPr>
        <w:t xml:space="preserve">tudy of the MRI films </w:t>
      </w:r>
      <w:r w:rsidR="00420DA6">
        <w:rPr>
          <w:rFonts w:ascii="Times New Roman" w:hAnsi="Times New Roman" w:cs="Times New Roman"/>
          <w:sz w:val="18"/>
          <w:szCs w:val="18"/>
        </w:rPr>
        <w:t>revealed 33.3% normal SMS; 8.8% represented normal segment except for bulging disc (D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20DA6">
        <w:rPr>
          <w:rFonts w:ascii="Times New Roman" w:hAnsi="Times New Roman" w:cs="Times New Roman"/>
          <w:sz w:val="18"/>
          <w:szCs w:val="18"/>
        </w:rPr>
        <w:t>A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L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F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 xml:space="preserve">); </w:t>
      </w:r>
      <w:r w:rsidRPr="00CC430B">
        <w:rPr>
          <w:rFonts w:ascii="Times New Roman" w:hAnsi="Times New Roman" w:cs="Times New Roman"/>
          <w:sz w:val="18"/>
          <w:szCs w:val="18"/>
        </w:rPr>
        <w:t>6.9%</w:t>
      </w:r>
      <w:r w:rsidR="00420DA6">
        <w:rPr>
          <w:rFonts w:ascii="Times New Roman" w:hAnsi="Times New Roman" w:cs="Times New Roman"/>
          <w:sz w:val="18"/>
          <w:szCs w:val="18"/>
        </w:rPr>
        <w:t xml:space="preserve"> represented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intra-annular herniation, normal alignment, mildly thickened ligamentum flavum, and hypertrophied </w:t>
      </w:r>
      <w:r w:rsidR="00420DA6">
        <w:rPr>
          <w:rFonts w:ascii="Times New Roman" w:hAnsi="Times New Roman" w:cs="Times New Roman"/>
          <w:sz w:val="18"/>
          <w:szCs w:val="18"/>
        </w:rPr>
        <w:t>SAP of</w:t>
      </w:r>
      <w:r w:rsidRPr="00CC430B">
        <w:rPr>
          <w:rFonts w:ascii="Times New Roman" w:hAnsi="Times New Roman" w:cs="Times New Roman"/>
          <w:sz w:val="18"/>
          <w:szCs w:val="18"/>
        </w:rPr>
        <w:t xml:space="preserve"> facet joint</w:t>
      </w:r>
      <w:r w:rsidR="00420DA6">
        <w:rPr>
          <w:rFonts w:ascii="Times New Roman" w:hAnsi="Times New Roman" w:cs="Times New Roman"/>
          <w:sz w:val="18"/>
          <w:szCs w:val="18"/>
        </w:rPr>
        <w:t xml:space="preserve"> (D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420DA6">
        <w:rPr>
          <w:rFonts w:ascii="Times New Roman" w:hAnsi="Times New Roman" w:cs="Times New Roman"/>
          <w:sz w:val="18"/>
          <w:szCs w:val="18"/>
        </w:rPr>
        <w:t>A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L</w:t>
      </w:r>
      <w:r w:rsidR="004A03F7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20DA6">
        <w:rPr>
          <w:rFonts w:ascii="Times New Roman" w:hAnsi="Times New Roman" w:cs="Times New Roman"/>
          <w:sz w:val="18"/>
          <w:szCs w:val="18"/>
        </w:rPr>
        <w:t>F</w:t>
      </w:r>
      <w:r w:rsidR="00420DA6" w:rsidRPr="004A03F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420DA6">
        <w:rPr>
          <w:rFonts w:ascii="Times New Roman" w:hAnsi="Times New Roman" w:cs="Times New Roman"/>
          <w:sz w:val="18"/>
          <w:szCs w:val="18"/>
        </w:rPr>
        <w:t>)</w:t>
      </w:r>
      <w:r w:rsidR="002F40BA">
        <w:rPr>
          <w:rFonts w:ascii="Times New Roman" w:hAnsi="Times New Roman" w:cs="Times New Roman"/>
          <w:sz w:val="18"/>
          <w:szCs w:val="18"/>
        </w:rPr>
        <w:t>;</w:t>
      </w:r>
      <w:r w:rsidR="004A03F7">
        <w:rPr>
          <w:rFonts w:ascii="Times New Roman" w:hAnsi="Times New Roman" w:cs="Times New Roman"/>
          <w:sz w:val="18"/>
          <w:szCs w:val="18"/>
        </w:rPr>
        <w:t xml:space="preserve"> and</w:t>
      </w:r>
      <w:r w:rsidRPr="00CC430B">
        <w:rPr>
          <w:rFonts w:ascii="Times New Roman" w:hAnsi="Times New Roman" w:cs="Times New Roman"/>
          <w:sz w:val="18"/>
          <w:szCs w:val="18"/>
          <w:vertAlign w:val="subscript"/>
        </w:rPr>
        <w:t xml:space="preserve"> </w:t>
      </w:r>
      <w:r w:rsidR="004A03F7" w:rsidRPr="00CC430B">
        <w:rPr>
          <w:rFonts w:ascii="Times New Roman" w:hAnsi="Times New Roman" w:cs="Times New Roman"/>
          <w:sz w:val="18"/>
          <w:szCs w:val="18"/>
        </w:rPr>
        <w:t xml:space="preserve">6.4% </w:t>
      </w:r>
      <w:r w:rsidRPr="00CC430B">
        <w:rPr>
          <w:rFonts w:ascii="Times New Roman" w:hAnsi="Times New Roman" w:cs="Times New Roman"/>
          <w:sz w:val="18"/>
          <w:szCs w:val="18"/>
        </w:rPr>
        <w:t>representing bulging disc, mildly hypertrophic ligamentum and hypertrophied facet joint</w:t>
      </w:r>
      <w:r w:rsidR="004A03F7" w:rsidRPr="004A03F7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>(</w:t>
      </w:r>
      <w:r w:rsidR="004A03F7" w:rsidRPr="00CC430B">
        <w:rPr>
          <w:rFonts w:ascii="Times New Roman" w:hAnsi="Times New Roman" w:cs="Times New Roman"/>
          <w:sz w:val="18"/>
          <w:szCs w:val="18"/>
        </w:rPr>
        <w:t>D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A03F7" w:rsidRPr="00CC430B">
        <w:rPr>
          <w:rFonts w:ascii="Times New Roman" w:hAnsi="Times New Roman" w:cs="Times New Roman"/>
          <w:sz w:val="18"/>
          <w:szCs w:val="18"/>
        </w:rPr>
        <w:t>A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A03F7" w:rsidRPr="00CC430B">
        <w:rPr>
          <w:rFonts w:ascii="Times New Roman" w:hAnsi="Times New Roman" w:cs="Times New Roman"/>
          <w:sz w:val="18"/>
          <w:szCs w:val="18"/>
        </w:rPr>
        <w:t>L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A03F7" w:rsidRPr="00CC430B">
        <w:rPr>
          <w:rFonts w:ascii="Times New Roman" w:hAnsi="Times New Roman" w:cs="Times New Roman"/>
          <w:sz w:val="18"/>
          <w:szCs w:val="18"/>
        </w:rPr>
        <w:t>F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="004A03F7">
        <w:rPr>
          <w:rFonts w:ascii="Times New Roman" w:hAnsi="Times New Roman" w:cs="Times New Roman"/>
          <w:sz w:val="18"/>
          <w:szCs w:val="18"/>
        </w:rPr>
        <w:t>)</w:t>
      </w:r>
      <w:r w:rsidRPr="00CC430B">
        <w:rPr>
          <w:rFonts w:ascii="Times New Roman" w:hAnsi="Times New Roman" w:cs="Times New Roman"/>
          <w:sz w:val="18"/>
          <w:szCs w:val="18"/>
        </w:rPr>
        <w:t>.</w:t>
      </w:r>
      <w:r w:rsidR="006045FA">
        <w:rPr>
          <w:rFonts w:ascii="Times New Roman" w:hAnsi="Times New Roman" w:cs="Times New Roman"/>
          <w:sz w:val="18"/>
          <w:szCs w:val="18"/>
        </w:rPr>
        <w:t xml:space="preserve"> Intra- and inter-observer agreements were high.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2F40BA">
        <w:rPr>
          <w:rFonts w:ascii="Times New Roman" w:hAnsi="Times New Roman" w:cs="Times New Roman"/>
          <w:sz w:val="18"/>
          <w:szCs w:val="18"/>
        </w:rPr>
        <w:t xml:space="preserve">Clinical application of the classification revealed </w:t>
      </w:r>
      <w:r w:rsidR="006045FA">
        <w:rPr>
          <w:rFonts w:ascii="Times New Roman" w:hAnsi="Times New Roman" w:cs="Times New Roman"/>
          <w:sz w:val="18"/>
          <w:szCs w:val="18"/>
        </w:rPr>
        <w:t xml:space="preserve">pre- and post-operative MRI classification changes </w:t>
      </w:r>
      <w:r w:rsidR="004A03F7">
        <w:rPr>
          <w:rFonts w:ascii="Times New Roman" w:hAnsi="Times New Roman" w:cs="Times New Roman"/>
          <w:sz w:val="18"/>
          <w:szCs w:val="18"/>
        </w:rPr>
        <w:t xml:space="preserve">which positively </w:t>
      </w:r>
      <w:r w:rsidR="006045FA">
        <w:rPr>
          <w:rFonts w:ascii="Times New Roman" w:hAnsi="Times New Roman" w:cs="Times New Roman"/>
          <w:sz w:val="18"/>
          <w:szCs w:val="18"/>
        </w:rPr>
        <w:t>co</w:t>
      </w:r>
      <w:r w:rsidR="004A03F7">
        <w:rPr>
          <w:rFonts w:ascii="Times New Roman" w:hAnsi="Times New Roman" w:cs="Times New Roman"/>
          <w:sz w:val="18"/>
          <w:szCs w:val="18"/>
        </w:rPr>
        <w:t>related</w:t>
      </w:r>
      <w:r w:rsidR="006045FA">
        <w:rPr>
          <w:rFonts w:ascii="Times New Roman" w:hAnsi="Times New Roman" w:cs="Times New Roman"/>
          <w:sz w:val="18"/>
          <w:szCs w:val="18"/>
        </w:rPr>
        <w:t xml:space="preserve"> with clinical changes.</w:t>
      </w:r>
    </w:p>
    <w:p w14:paraId="459F93BE" w14:textId="77777777" w:rsidR="002F40BA" w:rsidRPr="00CC430B" w:rsidRDefault="002F40BA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69B2262E" w14:textId="45606308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CC430B">
        <w:rPr>
          <w:rFonts w:ascii="Times New Roman" w:hAnsi="Times New Roman" w:cs="Times New Roman"/>
          <w:sz w:val="18"/>
          <w:szCs w:val="18"/>
        </w:rPr>
        <w:t xml:space="preserve">Conclusion: </w:t>
      </w:r>
      <w:r w:rsidR="002F40BA">
        <w:rPr>
          <w:rFonts w:ascii="Times New Roman" w:hAnsi="Times New Roman" w:cs="Times New Roman"/>
          <w:sz w:val="18"/>
          <w:szCs w:val="18"/>
        </w:rPr>
        <w:t>The anatomic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 xml:space="preserve">image-based </w:t>
      </w:r>
      <w:r w:rsidRPr="00CC430B">
        <w:rPr>
          <w:rFonts w:ascii="Times New Roman" w:hAnsi="Times New Roman" w:cs="Times New Roman"/>
          <w:sz w:val="18"/>
          <w:szCs w:val="18"/>
        </w:rPr>
        <w:t>classification</w:t>
      </w:r>
      <w:r w:rsidR="002F40BA">
        <w:rPr>
          <w:rFonts w:ascii="Times New Roman" w:hAnsi="Times New Roman" w:cs="Times New Roman"/>
          <w:sz w:val="18"/>
          <w:szCs w:val="18"/>
        </w:rPr>
        <w:t xml:space="preserve"> allowed accurate, reproducible documentation of SMS pathology which correlate</w:t>
      </w:r>
      <w:r w:rsidR="004A03F7">
        <w:rPr>
          <w:rFonts w:ascii="Times New Roman" w:hAnsi="Times New Roman" w:cs="Times New Roman"/>
          <w:sz w:val="18"/>
          <w:szCs w:val="18"/>
        </w:rPr>
        <w:t>d</w:t>
      </w:r>
      <w:r w:rsidR="002F40BA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 xml:space="preserve">well </w:t>
      </w:r>
      <w:r w:rsidR="002F40BA">
        <w:rPr>
          <w:rFonts w:ascii="Times New Roman" w:hAnsi="Times New Roman" w:cs="Times New Roman"/>
          <w:sz w:val="18"/>
          <w:szCs w:val="18"/>
        </w:rPr>
        <w:t xml:space="preserve">with clinical </w:t>
      </w:r>
      <w:r w:rsidR="004A03F7">
        <w:rPr>
          <w:rFonts w:ascii="Times New Roman" w:hAnsi="Times New Roman" w:cs="Times New Roman"/>
          <w:sz w:val="18"/>
          <w:szCs w:val="18"/>
        </w:rPr>
        <w:t>findings, pre</w:t>
      </w:r>
      <w:r w:rsidR="007E2C88">
        <w:rPr>
          <w:rFonts w:ascii="Times New Roman" w:hAnsi="Times New Roman" w:cs="Times New Roman"/>
          <w:sz w:val="18"/>
          <w:szCs w:val="18"/>
        </w:rPr>
        <w:t>- and</w:t>
      </w:r>
      <w:r w:rsidR="002F40BA">
        <w:rPr>
          <w:rFonts w:ascii="Times New Roman" w:hAnsi="Times New Roman" w:cs="Times New Roman"/>
          <w:sz w:val="18"/>
          <w:szCs w:val="18"/>
        </w:rPr>
        <w:t xml:space="preserve"> post-operatively</w:t>
      </w:r>
      <w:r w:rsidRPr="00CC430B">
        <w:rPr>
          <w:rFonts w:ascii="Times New Roman" w:hAnsi="Times New Roman" w:cs="Times New Roman"/>
          <w:sz w:val="18"/>
          <w:szCs w:val="18"/>
        </w:rPr>
        <w:t xml:space="preserve">. With the emergence of new </w:t>
      </w:r>
      <w:r w:rsidR="002F40BA" w:rsidRPr="00CC430B">
        <w:rPr>
          <w:rFonts w:ascii="Times New Roman" w:hAnsi="Times New Roman" w:cs="Times New Roman"/>
          <w:sz w:val="18"/>
          <w:szCs w:val="18"/>
        </w:rPr>
        <w:t>technologies</w:t>
      </w:r>
      <w:r w:rsidR="007E2C88">
        <w:rPr>
          <w:rFonts w:ascii="Times New Roman" w:hAnsi="Times New Roman" w:cs="Times New Roman"/>
          <w:sz w:val="18"/>
          <w:szCs w:val="18"/>
        </w:rPr>
        <w:t>,</w:t>
      </w:r>
      <w:r w:rsidRPr="00CC430B">
        <w:rPr>
          <w:rFonts w:ascii="Times New Roman" w:hAnsi="Times New Roman" w:cs="Times New Roman"/>
          <w:sz w:val="18"/>
          <w:szCs w:val="18"/>
        </w:rPr>
        <w:t xml:space="preserve"> surgical options can be </w:t>
      </w:r>
      <w:r w:rsidR="002F40BA">
        <w:rPr>
          <w:rFonts w:ascii="Times New Roman" w:hAnsi="Times New Roman" w:cs="Times New Roman"/>
          <w:sz w:val="18"/>
          <w:szCs w:val="18"/>
        </w:rPr>
        <w:t>applied</w:t>
      </w:r>
      <w:r w:rsidRPr="00CC430B">
        <w:rPr>
          <w:rFonts w:ascii="Times New Roman" w:hAnsi="Times New Roman" w:cs="Times New Roman"/>
          <w:sz w:val="18"/>
          <w:szCs w:val="18"/>
        </w:rPr>
        <w:t xml:space="preserve"> based on </w:t>
      </w:r>
      <w:r w:rsidR="002F40BA">
        <w:rPr>
          <w:rFonts w:ascii="Times New Roman" w:hAnsi="Times New Roman" w:cs="Times New Roman"/>
          <w:sz w:val="18"/>
          <w:szCs w:val="18"/>
        </w:rPr>
        <w:t>such accurate and</w:t>
      </w:r>
      <w:r w:rsidRPr="00CC430B">
        <w:rPr>
          <w:rFonts w:ascii="Times New Roman" w:hAnsi="Times New Roman" w:cs="Times New Roman"/>
          <w:sz w:val="18"/>
          <w:szCs w:val="18"/>
        </w:rPr>
        <w:t xml:space="preserve"> standardized classification. This</w:t>
      </w:r>
      <w:r w:rsidR="002F40BA">
        <w:rPr>
          <w:rFonts w:ascii="Times New Roman" w:hAnsi="Times New Roman" w:cs="Times New Roman"/>
          <w:sz w:val="18"/>
          <w:szCs w:val="18"/>
        </w:rPr>
        <w:t>,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 turn will help minimize confusion for those who want to learn and facilitate </w:t>
      </w:r>
      <w:r w:rsidR="007E2C88">
        <w:rPr>
          <w:rFonts w:ascii="Times New Roman" w:hAnsi="Times New Roman" w:cs="Times New Roman"/>
          <w:sz w:val="18"/>
          <w:szCs w:val="18"/>
        </w:rPr>
        <w:t>reliable evolution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 the minimally invasive technology. </w:t>
      </w:r>
    </w:p>
    <w:p w14:paraId="726FAFEA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sectPr w:rsidR="00805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5C"/>
    <w:rsid w:val="002A561C"/>
    <w:rsid w:val="002F40BA"/>
    <w:rsid w:val="003B0142"/>
    <w:rsid w:val="00420DA6"/>
    <w:rsid w:val="004A03F7"/>
    <w:rsid w:val="006045FA"/>
    <w:rsid w:val="007E2C88"/>
    <w:rsid w:val="00805A5C"/>
    <w:rsid w:val="00A9455B"/>
    <w:rsid w:val="00B0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281E"/>
  <w15:chartTrackingRefBased/>
  <w15:docId w15:val="{8826F9A0-A79A-4201-8F2B-ED4FC8DF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A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A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Osman</dc:creator>
  <cp:keywords/>
  <dc:description/>
  <cp:lastModifiedBy>Said Osman</cp:lastModifiedBy>
  <cp:revision>2</cp:revision>
  <dcterms:created xsi:type="dcterms:W3CDTF">2019-12-18T18:43:00Z</dcterms:created>
  <dcterms:modified xsi:type="dcterms:W3CDTF">2019-12-19T14:56:00Z</dcterms:modified>
</cp:coreProperties>
</file>