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3A674F" w14:textId="77777777" w:rsidR="00FC463A" w:rsidRDefault="00815065" w:rsidP="00494130">
      <w:pPr>
        <w:pStyle w:val="1"/>
        <w:spacing w:before="170"/>
        <w:ind w:left="0"/>
        <w:rPr>
          <w:color w:val="337AB7"/>
          <w:lang w:eastAsia="zh-TW"/>
        </w:rPr>
      </w:pPr>
      <w:r>
        <w:rPr>
          <w:color w:val="337AB7"/>
          <w:lang w:eastAsia="zh-TW"/>
        </w:rPr>
        <w:t>Transforaminal Endoscopic S</w:t>
      </w:r>
      <w:r w:rsidR="006E6669">
        <w:rPr>
          <w:color w:val="337AB7"/>
          <w:lang w:eastAsia="zh-TW"/>
        </w:rPr>
        <w:t xml:space="preserve">pine System </w:t>
      </w:r>
      <w:r w:rsidR="003F39FD">
        <w:rPr>
          <w:color w:val="337AB7"/>
          <w:lang w:eastAsia="zh-TW"/>
        </w:rPr>
        <w:t xml:space="preserve">for treatment of </w:t>
      </w:r>
      <w:r w:rsidR="006E6669">
        <w:rPr>
          <w:color w:val="337AB7"/>
          <w:lang w:eastAsia="zh-TW"/>
        </w:rPr>
        <w:t xml:space="preserve">Lumbar </w:t>
      </w:r>
      <w:r w:rsidR="003F39FD">
        <w:rPr>
          <w:color w:val="337AB7"/>
          <w:lang w:eastAsia="zh-TW"/>
        </w:rPr>
        <w:t xml:space="preserve">Adjacent Segment disease </w:t>
      </w:r>
    </w:p>
    <w:p w14:paraId="0D9A2C53" w14:textId="77777777" w:rsidR="003F39FD" w:rsidRPr="003F39FD" w:rsidRDefault="003F39FD" w:rsidP="00494130">
      <w:pPr>
        <w:pStyle w:val="1"/>
        <w:spacing w:before="170"/>
        <w:ind w:left="0"/>
        <w:rPr>
          <w:color w:val="337AB7"/>
          <w:lang w:eastAsia="zh-TW"/>
        </w:rPr>
      </w:pPr>
    </w:p>
    <w:p w14:paraId="6EA331D5" w14:textId="77777777" w:rsidR="0078738A" w:rsidRPr="006C305A" w:rsidRDefault="006C305A" w:rsidP="006C305A">
      <w:pPr>
        <w:rPr>
          <w:rFonts w:cs="Times New Roman"/>
          <w:sz w:val="18"/>
          <w:szCs w:val="18"/>
        </w:rPr>
      </w:pPr>
      <w:r>
        <w:rPr>
          <w:rFonts w:ascii="Arial"/>
          <w:sz w:val="18"/>
          <w:szCs w:val="18"/>
        </w:rPr>
        <w:t xml:space="preserve"> </w:t>
      </w:r>
      <w:proofErr w:type="spellStart"/>
      <w:proofErr w:type="gramStart"/>
      <w:r w:rsidR="00BE28D5" w:rsidRPr="006C305A">
        <w:rPr>
          <w:rFonts w:ascii="Arial"/>
          <w:sz w:val="18"/>
          <w:szCs w:val="18"/>
        </w:rPr>
        <w:t>Dr</w:t>
      </w:r>
      <w:proofErr w:type="spellEnd"/>
      <w:r w:rsidR="00BE28D5" w:rsidRPr="006C305A">
        <w:rPr>
          <w:rFonts w:ascii="Arial"/>
          <w:sz w:val="18"/>
          <w:szCs w:val="18"/>
        </w:rPr>
        <w:t xml:space="preserve"> Li</w:t>
      </w:r>
      <w:r w:rsidR="005973B9" w:rsidRPr="006C305A">
        <w:rPr>
          <w:rFonts w:ascii="Arial"/>
          <w:sz w:val="18"/>
          <w:szCs w:val="18"/>
        </w:rPr>
        <w:t>,</w:t>
      </w:r>
      <w:r w:rsidR="00BE28D5" w:rsidRPr="006C305A">
        <w:rPr>
          <w:rFonts w:ascii="Arial"/>
          <w:sz w:val="18"/>
          <w:szCs w:val="18"/>
        </w:rPr>
        <w:t xml:space="preserve"> Chi-</w:t>
      </w:r>
      <w:proofErr w:type="spellStart"/>
      <w:r w:rsidR="00BE28D5" w:rsidRPr="006C305A">
        <w:rPr>
          <w:rFonts w:ascii="Arial"/>
          <w:sz w:val="18"/>
          <w:szCs w:val="18"/>
        </w:rPr>
        <w:t>Huan</w:t>
      </w:r>
      <w:proofErr w:type="spellEnd"/>
      <w:r w:rsidR="005973B9" w:rsidRPr="006C305A">
        <w:rPr>
          <w:rFonts w:ascii="Arial"/>
          <w:sz w:val="18"/>
          <w:szCs w:val="18"/>
        </w:rPr>
        <w:t xml:space="preserve">, </w:t>
      </w:r>
      <w:r>
        <w:rPr>
          <w:rFonts w:ascii="Arial"/>
          <w:sz w:val="18"/>
          <w:szCs w:val="18"/>
        </w:rPr>
        <w:t xml:space="preserve">IRCAD Taiwan, </w:t>
      </w:r>
      <w:r w:rsidRPr="006C305A">
        <w:rPr>
          <w:rFonts w:ascii="Arial" w:hAnsi="Arial" w:cs="Times New Roman"/>
          <w:sz w:val="18"/>
          <w:szCs w:val="18"/>
          <w:shd w:val="clear" w:color="auto" w:fill="FFFFFF"/>
        </w:rPr>
        <w:t xml:space="preserve">Chang Bing Show </w:t>
      </w:r>
      <w:proofErr w:type="spellStart"/>
      <w:r w:rsidRPr="006C305A">
        <w:rPr>
          <w:rFonts w:ascii="Arial" w:hAnsi="Arial" w:cs="Times New Roman"/>
          <w:sz w:val="18"/>
          <w:szCs w:val="18"/>
          <w:shd w:val="clear" w:color="auto" w:fill="FFFFFF"/>
        </w:rPr>
        <w:t>Chwan</w:t>
      </w:r>
      <w:proofErr w:type="spellEnd"/>
      <w:r w:rsidRPr="006C305A">
        <w:rPr>
          <w:rFonts w:ascii="Arial" w:hAnsi="Arial" w:cs="Times New Roman"/>
          <w:sz w:val="18"/>
          <w:szCs w:val="18"/>
          <w:shd w:val="clear" w:color="auto" w:fill="FFFFFF"/>
        </w:rPr>
        <w:t xml:space="preserve"> Memorial Hospital</w:t>
      </w:r>
      <w:r w:rsidRPr="006C305A">
        <w:rPr>
          <w:rFonts w:ascii="Arial" w:hAnsi="Arial" w:cs="Times New Roman"/>
          <w:sz w:val="18"/>
          <w:szCs w:val="18"/>
          <w:shd w:val="clear" w:color="auto" w:fill="FFFFFF"/>
          <w:lang w:eastAsia="zh-TW"/>
        </w:rPr>
        <w:t>,</w:t>
      </w:r>
      <w:r>
        <w:rPr>
          <w:rFonts w:ascii="Arial" w:hAnsi="Arial" w:cs="Times New Roman"/>
          <w:sz w:val="18"/>
          <w:szCs w:val="18"/>
          <w:shd w:val="clear" w:color="auto" w:fill="FFFFFF"/>
          <w:lang w:eastAsia="zh-TW"/>
        </w:rPr>
        <w:t xml:space="preserve"> </w:t>
      </w:r>
      <w:r w:rsidR="00BE28D5" w:rsidRPr="006C305A">
        <w:rPr>
          <w:rFonts w:ascii="Arial"/>
          <w:sz w:val="18"/>
          <w:szCs w:val="18"/>
        </w:rPr>
        <w:t>Taiwan, R.O.C.</w:t>
      </w:r>
      <w:proofErr w:type="gramEnd"/>
    </w:p>
    <w:p w14:paraId="05BBB5BD" w14:textId="77777777" w:rsidR="00AE3E37" w:rsidRDefault="00AE3E37">
      <w:pPr>
        <w:pStyle w:val="a3"/>
        <w:rPr>
          <w:rFonts w:ascii="Arial"/>
          <w:sz w:val="20"/>
        </w:rPr>
      </w:pPr>
    </w:p>
    <w:p w14:paraId="0D37C2CB" w14:textId="77777777" w:rsidR="00AE3E37" w:rsidRDefault="00AE3E37">
      <w:pPr>
        <w:pStyle w:val="a3"/>
        <w:spacing w:before="3"/>
        <w:rPr>
          <w:rFonts w:ascii="Arial"/>
          <w:sz w:val="21"/>
        </w:rPr>
      </w:pPr>
    </w:p>
    <w:p w14:paraId="2F38A2E4"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2ACDC0B3" w14:textId="77777777" w:rsidR="00AE3E37" w:rsidRDefault="00A9710C">
      <w:pPr>
        <w:pStyle w:val="3"/>
        <w:spacing w:before="147"/>
        <w:jc w:val="both"/>
        <w:rPr>
          <w:color w:val="BF5A14"/>
        </w:rPr>
      </w:pPr>
      <w:r>
        <w:rPr>
          <w:color w:val="BF5A14"/>
        </w:rPr>
        <w:lastRenderedPageBreak/>
        <w:t>Abstract</w:t>
      </w:r>
      <w:r w:rsidR="00404E5B">
        <w:rPr>
          <w:color w:val="BF5A14"/>
        </w:rPr>
        <w:t xml:space="preserve"> (300 word limit)</w:t>
      </w:r>
    </w:p>
    <w:p w14:paraId="32664B86" w14:textId="77777777" w:rsidR="00513269" w:rsidRDefault="00513269">
      <w:pPr>
        <w:pStyle w:val="3"/>
        <w:spacing w:before="147"/>
        <w:jc w:val="both"/>
      </w:pPr>
    </w:p>
    <w:p w14:paraId="196C2BDF" w14:textId="77777777" w:rsidR="00AE3E37" w:rsidRPr="00361A4E" w:rsidRDefault="000C29F2" w:rsidP="006E6669">
      <w:pPr>
        <w:jc w:val="both"/>
        <w:rPr>
          <w:rFonts w:ascii="Calibri" w:hAnsi="Calibri" w:cs="Times New Roman"/>
          <w:sz w:val="18"/>
          <w:szCs w:val="18"/>
          <w:lang w:eastAsia="zh-TW"/>
        </w:rPr>
      </w:pPr>
      <w:proofErr w:type="gramStart"/>
      <w:r w:rsidRPr="00361A4E">
        <w:rPr>
          <w:rFonts w:ascii="Calibri" w:hAnsi="Calibri"/>
          <w:sz w:val="18"/>
          <w:szCs w:val="18"/>
        </w:rPr>
        <w:t>the</w:t>
      </w:r>
      <w:proofErr w:type="gramEnd"/>
      <w:r w:rsidRPr="00361A4E">
        <w:rPr>
          <w:rFonts w:ascii="Calibri" w:hAnsi="Calibri"/>
          <w:sz w:val="18"/>
          <w:szCs w:val="18"/>
        </w:rPr>
        <w:t xml:space="preserve"> </w:t>
      </w:r>
      <w:r w:rsidR="00A9710C" w:rsidRPr="00361A4E">
        <w:rPr>
          <w:rFonts w:ascii="Calibri" w:hAnsi="Calibri"/>
          <w:sz w:val="18"/>
          <w:szCs w:val="18"/>
        </w:rPr>
        <w:t xml:space="preserve">Statement of the Problem: </w:t>
      </w:r>
      <w:r w:rsidR="006E6669" w:rsidRPr="00361A4E">
        <w:rPr>
          <w:rFonts w:ascii="Calibri" w:hAnsi="Calibri"/>
          <w:sz w:val="18"/>
          <w:szCs w:val="18"/>
        </w:rPr>
        <w:t xml:space="preserve">Adjacent syndrome disease (ASD) is the </w:t>
      </w:r>
      <w:proofErr w:type="spellStart"/>
      <w:r w:rsidR="006E6669" w:rsidRPr="00361A4E">
        <w:rPr>
          <w:rFonts w:ascii="Calibri" w:hAnsi="Calibri" w:cs="Times New Roman"/>
          <w:sz w:val="18"/>
          <w:szCs w:val="18"/>
        </w:rPr>
        <w:t>the</w:t>
      </w:r>
      <w:proofErr w:type="spellEnd"/>
      <w:r w:rsidR="006E6669" w:rsidRPr="00361A4E">
        <w:rPr>
          <w:rFonts w:ascii="Calibri" w:hAnsi="Calibri" w:cs="Times New Roman"/>
          <w:sz w:val="18"/>
          <w:szCs w:val="18"/>
        </w:rPr>
        <w:t xml:space="preserve"> recurrence of symptoms associated with the degeneration at the free segment above or below the fusion segments. </w:t>
      </w:r>
      <w:r w:rsidR="006E6669" w:rsidRPr="00361A4E">
        <w:rPr>
          <w:rFonts w:ascii="Calibri" w:hAnsi="Calibri"/>
          <w:sz w:val="18"/>
          <w:szCs w:val="18"/>
        </w:rPr>
        <w:t xml:space="preserve"> In spine surgery, it is always a dilemma for spine surgeons owing to difficulty of surgical approach and risk concerns from patients. However, the methods of fusion are use wildly in spine instability and degenerative disc diseases and senile patients have more opportunities to face the problems of ASD. Transitional open revision surgery is a time consuming procedure with high risks of </w:t>
      </w:r>
      <w:proofErr w:type="spellStart"/>
      <w:r w:rsidR="006E6669" w:rsidRPr="00361A4E">
        <w:rPr>
          <w:rFonts w:ascii="Calibri" w:hAnsi="Calibri"/>
          <w:sz w:val="18"/>
          <w:szCs w:val="18"/>
        </w:rPr>
        <w:t>dura</w:t>
      </w:r>
      <w:proofErr w:type="spellEnd"/>
      <w:r w:rsidR="006E6669" w:rsidRPr="00361A4E">
        <w:rPr>
          <w:rFonts w:ascii="Calibri" w:hAnsi="Calibri"/>
          <w:sz w:val="18"/>
          <w:szCs w:val="18"/>
        </w:rPr>
        <w:t xml:space="preserve"> tear and nerve root injury that hesitate the surgeons to perform this kind of surgery. </w:t>
      </w:r>
      <w:r w:rsidR="00A9710C" w:rsidRPr="00361A4E">
        <w:rPr>
          <w:rFonts w:ascii="Calibri" w:hAnsi="Calibri"/>
          <w:sz w:val="18"/>
          <w:szCs w:val="18"/>
        </w:rPr>
        <w:t>The purpose of this study is to</w:t>
      </w:r>
      <w:r w:rsidR="00404E5B" w:rsidRPr="00361A4E">
        <w:rPr>
          <w:rFonts w:ascii="Calibri" w:hAnsi="Calibri"/>
          <w:sz w:val="18"/>
          <w:szCs w:val="18"/>
        </w:rPr>
        <w:t xml:space="preserve"> </w:t>
      </w:r>
      <w:r w:rsidR="006E6669" w:rsidRPr="00361A4E">
        <w:rPr>
          <w:rFonts w:ascii="Calibri" w:hAnsi="Calibri"/>
          <w:sz w:val="18"/>
          <w:szCs w:val="18"/>
        </w:rPr>
        <w:t>describe the experience of Transfo</w:t>
      </w:r>
      <w:r w:rsidR="00815065" w:rsidRPr="00361A4E">
        <w:rPr>
          <w:rFonts w:ascii="Calibri" w:hAnsi="Calibri"/>
          <w:sz w:val="18"/>
          <w:szCs w:val="18"/>
        </w:rPr>
        <w:t>raminal Endoscopic Spine System (TESSYS)</w:t>
      </w:r>
      <w:r w:rsidR="006E6669" w:rsidRPr="00361A4E">
        <w:rPr>
          <w:rFonts w:ascii="Calibri" w:hAnsi="Calibri"/>
          <w:sz w:val="18"/>
          <w:szCs w:val="18"/>
        </w:rPr>
        <w:t xml:space="preserve"> </w:t>
      </w:r>
      <w:r w:rsidR="00815065" w:rsidRPr="00361A4E">
        <w:rPr>
          <w:rFonts w:ascii="Calibri" w:hAnsi="Calibri"/>
          <w:sz w:val="18"/>
          <w:szCs w:val="18"/>
        </w:rPr>
        <w:t>to treat the ASD with minimal risk.</w:t>
      </w:r>
      <w:r w:rsidR="006E6669" w:rsidRPr="00361A4E">
        <w:rPr>
          <w:rFonts w:ascii="Calibri" w:hAnsi="Calibri"/>
          <w:sz w:val="18"/>
          <w:szCs w:val="18"/>
        </w:rPr>
        <w:t xml:space="preserve"> </w:t>
      </w:r>
      <w:r w:rsidR="00A9710C" w:rsidRPr="00361A4E">
        <w:rPr>
          <w:rFonts w:ascii="Calibri" w:hAnsi="Calibri"/>
          <w:sz w:val="18"/>
          <w:szCs w:val="18"/>
        </w:rPr>
        <w:t>Methodolog</w:t>
      </w:r>
      <w:r w:rsidR="0078738A" w:rsidRPr="00361A4E">
        <w:rPr>
          <w:rFonts w:ascii="Calibri" w:hAnsi="Calibri"/>
          <w:sz w:val="18"/>
          <w:szCs w:val="18"/>
        </w:rPr>
        <w:t>y &amp; Theoretical Orientation:</w:t>
      </w:r>
      <w:r w:rsidR="00815065" w:rsidRPr="00361A4E">
        <w:rPr>
          <w:rFonts w:ascii="Calibri" w:hAnsi="Calibri"/>
          <w:sz w:val="18"/>
          <w:szCs w:val="18"/>
        </w:rPr>
        <w:t xml:space="preserve"> Eight patients who received lumbar spine fusion before had symptomatic ASD at L3-4, L4-5, L5-S1 </w:t>
      </w:r>
      <w:r w:rsidR="00361A4E" w:rsidRPr="00361A4E">
        <w:rPr>
          <w:rFonts w:ascii="Calibri" w:hAnsi="Calibri"/>
          <w:sz w:val="18"/>
          <w:szCs w:val="18"/>
        </w:rPr>
        <w:t>levels, which</w:t>
      </w:r>
      <w:r w:rsidR="00815065" w:rsidRPr="00361A4E">
        <w:rPr>
          <w:rFonts w:ascii="Calibri" w:hAnsi="Calibri"/>
          <w:sz w:val="18"/>
          <w:szCs w:val="18"/>
        </w:rPr>
        <w:t xml:space="preserve"> were confirmed by MRI. Those patients received TESSYS management</w:t>
      </w:r>
      <w:r w:rsidR="00361A4E">
        <w:rPr>
          <w:rFonts w:ascii="Calibri" w:hAnsi="Calibri"/>
          <w:sz w:val="18"/>
          <w:szCs w:val="18"/>
        </w:rPr>
        <w:t xml:space="preserve"> </w:t>
      </w:r>
      <w:bookmarkStart w:id="0" w:name="_GoBack"/>
      <w:bookmarkEnd w:id="0"/>
      <w:r w:rsidR="00815065" w:rsidRPr="00361A4E">
        <w:rPr>
          <w:rFonts w:ascii="Calibri" w:hAnsi="Calibri"/>
          <w:sz w:val="18"/>
          <w:szCs w:val="18"/>
        </w:rPr>
        <w:t xml:space="preserve"> </w:t>
      </w:r>
      <w:r w:rsidR="00A9710C" w:rsidRPr="00361A4E">
        <w:rPr>
          <w:rFonts w:ascii="Calibri" w:hAnsi="Calibri"/>
          <w:sz w:val="18"/>
          <w:szCs w:val="18"/>
        </w:rPr>
        <w:t xml:space="preserve"> Findings: </w:t>
      </w:r>
      <w:r w:rsidR="00815065" w:rsidRPr="00361A4E">
        <w:rPr>
          <w:rFonts w:ascii="Calibri" w:hAnsi="Calibri"/>
          <w:sz w:val="18"/>
          <w:szCs w:val="18"/>
        </w:rPr>
        <w:t xml:space="preserve">All the patients had symptoms relief without any complications. </w:t>
      </w:r>
      <w:r w:rsidR="00A9710C" w:rsidRPr="00361A4E">
        <w:rPr>
          <w:rFonts w:ascii="Calibri" w:hAnsi="Calibri"/>
          <w:sz w:val="18"/>
          <w:szCs w:val="18"/>
        </w:rPr>
        <w:t xml:space="preserve">Conclusion &amp; Significance: </w:t>
      </w:r>
      <w:r w:rsidR="00815065" w:rsidRPr="00361A4E">
        <w:rPr>
          <w:rFonts w:ascii="Calibri" w:hAnsi="Calibri"/>
          <w:sz w:val="18"/>
          <w:szCs w:val="18"/>
        </w:rPr>
        <w:t xml:space="preserve">TESSYS is a safe and effective procedure to manage ASD to prevent </w:t>
      </w:r>
      <w:r w:rsidR="00815065" w:rsidRPr="00361A4E">
        <w:rPr>
          <w:rFonts w:ascii="Calibri" w:hAnsi="Calibri"/>
          <w:sz w:val="18"/>
          <w:szCs w:val="18"/>
          <w:lang w:eastAsia="zh-TW"/>
        </w:rPr>
        <w:t xml:space="preserve">expectable </w:t>
      </w:r>
      <w:proofErr w:type="spellStart"/>
      <w:r w:rsidR="00361A4E" w:rsidRPr="00361A4E">
        <w:rPr>
          <w:rFonts w:ascii="Calibri" w:hAnsi="Calibri"/>
          <w:sz w:val="18"/>
          <w:szCs w:val="18"/>
          <w:lang w:eastAsia="zh-TW"/>
        </w:rPr>
        <w:t>dura</w:t>
      </w:r>
      <w:proofErr w:type="spellEnd"/>
      <w:r w:rsidR="00361A4E" w:rsidRPr="00361A4E">
        <w:rPr>
          <w:rFonts w:ascii="Calibri" w:hAnsi="Calibri"/>
          <w:sz w:val="18"/>
          <w:szCs w:val="18"/>
          <w:lang w:eastAsia="zh-TW"/>
        </w:rPr>
        <w:t xml:space="preserve"> and root injury. </w:t>
      </w:r>
    </w:p>
    <w:p w14:paraId="65DBDBD5" w14:textId="77777777" w:rsidR="00AE3E37" w:rsidRDefault="00A9710C">
      <w:pPr>
        <w:pStyle w:val="3"/>
        <w:spacing w:before="74"/>
      </w:pPr>
      <w:r>
        <w:rPr>
          <w:b w:val="0"/>
        </w:rPr>
        <w:br w:type="column"/>
      </w:r>
    </w:p>
    <w:p w14:paraId="3E8D61B5" w14:textId="77777777" w:rsidR="005973B9" w:rsidRDefault="005973B9" w:rsidP="005973B9">
      <w:pPr>
        <w:spacing w:line="204" w:lineRule="exact"/>
        <w:rPr>
          <w:rFonts w:ascii="Arial"/>
          <w:b/>
          <w:color w:val="BF5A14"/>
          <w:sz w:val="20"/>
        </w:rPr>
      </w:pPr>
      <w:r>
        <w:rPr>
          <w:rFonts w:ascii="Arial"/>
          <w:b/>
          <w:color w:val="BF5A14"/>
          <w:sz w:val="20"/>
        </w:rPr>
        <w:br/>
        <w:t>Recent Publications (minimum 5)</w:t>
      </w:r>
    </w:p>
    <w:p w14:paraId="50EA22BC" w14:textId="77777777" w:rsidR="00361A4E" w:rsidRDefault="00361A4E" w:rsidP="005973B9">
      <w:pPr>
        <w:spacing w:line="204" w:lineRule="exact"/>
        <w:rPr>
          <w:rFonts w:ascii="Arial"/>
          <w:b/>
          <w:sz w:val="20"/>
        </w:rPr>
      </w:pPr>
    </w:p>
    <w:p w14:paraId="4143792A" w14:textId="77777777" w:rsidR="008F4198" w:rsidRPr="008F4198" w:rsidRDefault="003F39FD" w:rsidP="008F4198">
      <w:pPr>
        <w:pStyle w:val="a4"/>
        <w:numPr>
          <w:ilvl w:val="0"/>
          <w:numId w:val="4"/>
        </w:numPr>
        <w:rPr>
          <w:rFonts w:ascii="Arial" w:hAnsi="Arial" w:cs="Times New Roman"/>
          <w:color w:val="000000"/>
          <w:sz w:val="17"/>
          <w:szCs w:val="17"/>
          <w:shd w:val="clear" w:color="auto" w:fill="FFFFFF"/>
        </w:rPr>
      </w:pPr>
      <w:proofErr w:type="spellStart"/>
      <w:r w:rsidRPr="008F4198">
        <w:rPr>
          <w:sz w:val="18"/>
          <w:szCs w:val="18"/>
        </w:rPr>
        <w:t>Telfeian</w:t>
      </w:r>
      <w:proofErr w:type="spellEnd"/>
      <w:r w:rsidRPr="008F4198">
        <w:rPr>
          <w:sz w:val="18"/>
          <w:szCs w:val="18"/>
        </w:rPr>
        <w:t xml:space="preserve"> AE (2017</w:t>
      </w:r>
      <w:r w:rsidR="005973B9" w:rsidRPr="008F4198">
        <w:rPr>
          <w:sz w:val="18"/>
          <w:szCs w:val="18"/>
        </w:rPr>
        <w:t xml:space="preserve">) </w:t>
      </w:r>
      <w:r w:rsidRPr="008F4198">
        <w:rPr>
          <w:rFonts w:cs="Times New Roman"/>
          <w:color w:val="000000"/>
          <w:sz w:val="18"/>
          <w:szCs w:val="18"/>
        </w:rPr>
        <w:t>Transforaminal Endoscopic Surgery for Adjacent Segment Disease After Lumbar Fusion.</w:t>
      </w:r>
      <w:r w:rsidR="008F4198" w:rsidRPr="008F4198">
        <w:rPr>
          <w:rFonts w:cs="Times New Roman"/>
          <w:color w:val="000000"/>
          <w:sz w:val="18"/>
          <w:szCs w:val="18"/>
        </w:rPr>
        <w:t xml:space="preserve"> World </w:t>
      </w:r>
      <w:proofErr w:type="spellStart"/>
      <w:r w:rsidR="008F4198" w:rsidRPr="008F4198">
        <w:rPr>
          <w:rFonts w:cs="Times New Roman"/>
          <w:color w:val="000000"/>
          <w:sz w:val="18"/>
          <w:szCs w:val="18"/>
        </w:rPr>
        <w:t>Neurosurg</w:t>
      </w:r>
      <w:proofErr w:type="spellEnd"/>
      <w:r w:rsidR="008F4198" w:rsidRPr="008F4198">
        <w:rPr>
          <w:rFonts w:cs="Times New Roman"/>
          <w:color w:val="000000"/>
          <w:sz w:val="18"/>
          <w:szCs w:val="18"/>
        </w:rPr>
        <w:t>.</w:t>
      </w:r>
      <w:r w:rsidR="008F4198" w:rsidRPr="008F4198">
        <w:rPr>
          <w:rFonts w:ascii="Arial" w:hAnsi="Arial" w:cs="Times New Roman"/>
          <w:color w:val="000000"/>
          <w:sz w:val="17"/>
          <w:szCs w:val="17"/>
          <w:shd w:val="clear" w:color="auto" w:fill="FFFFFF"/>
        </w:rPr>
        <w:t xml:space="preserve"> Jan</w:t>
      </w:r>
      <w:proofErr w:type="gramStart"/>
      <w:r w:rsidR="008F4198" w:rsidRPr="008F4198">
        <w:rPr>
          <w:rFonts w:ascii="Arial" w:hAnsi="Arial" w:cs="Times New Roman"/>
          <w:color w:val="000000"/>
          <w:sz w:val="17"/>
          <w:szCs w:val="17"/>
          <w:shd w:val="clear" w:color="auto" w:fill="FFFFFF"/>
        </w:rPr>
        <w:t>;97:231</w:t>
      </w:r>
      <w:proofErr w:type="gramEnd"/>
      <w:r w:rsidR="008F4198" w:rsidRPr="008F4198">
        <w:rPr>
          <w:rFonts w:ascii="Arial" w:hAnsi="Arial" w:cs="Times New Roman"/>
          <w:color w:val="000000"/>
          <w:sz w:val="17"/>
          <w:szCs w:val="17"/>
          <w:shd w:val="clear" w:color="auto" w:fill="FFFFFF"/>
        </w:rPr>
        <w:t>-235.</w:t>
      </w:r>
    </w:p>
    <w:p w14:paraId="548C0531" w14:textId="77777777" w:rsidR="000C29F2" w:rsidRDefault="008F4198" w:rsidP="000C29F2">
      <w:pPr>
        <w:pStyle w:val="a4"/>
        <w:numPr>
          <w:ilvl w:val="0"/>
          <w:numId w:val="4"/>
        </w:numPr>
        <w:rPr>
          <w:rFonts w:ascii="Arial" w:hAnsi="Arial" w:cs="Times New Roman"/>
          <w:color w:val="000000"/>
          <w:sz w:val="17"/>
          <w:szCs w:val="17"/>
          <w:shd w:val="clear" w:color="auto" w:fill="FFFFFF"/>
        </w:rPr>
      </w:pPr>
      <w:r w:rsidRPr="008F4198">
        <w:rPr>
          <w:sz w:val="18"/>
          <w:szCs w:val="18"/>
        </w:rPr>
        <w:t xml:space="preserve">McGrath LB </w:t>
      </w:r>
      <w:proofErr w:type="spellStart"/>
      <w:r w:rsidRPr="008F4198">
        <w:rPr>
          <w:sz w:val="18"/>
          <w:szCs w:val="18"/>
        </w:rPr>
        <w:t>Jr</w:t>
      </w:r>
      <w:proofErr w:type="spellEnd"/>
      <w:r w:rsidRPr="008F4198">
        <w:rPr>
          <w:sz w:val="18"/>
          <w:szCs w:val="18"/>
        </w:rPr>
        <w:t xml:space="preserve"> (2016) </w:t>
      </w:r>
      <w:r w:rsidRPr="008F4198">
        <w:rPr>
          <w:rFonts w:cs="Times New Roman"/>
          <w:color w:val="000000"/>
          <w:sz w:val="18"/>
          <w:szCs w:val="18"/>
        </w:rPr>
        <w:t>Early experience with endoscopic revision of lumbar spinal fusions.</w:t>
      </w:r>
      <w:r w:rsidRPr="008F4198">
        <w:rPr>
          <w:rFonts w:ascii="Arial" w:hAnsi="Arial" w:cs="Times New Roman"/>
          <w:color w:val="000000"/>
          <w:sz w:val="17"/>
          <w:szCs w:val="17"/>
          <w:shd w:val="clear" w:color="auto" w:fill="FFFFFF"/>
        </w:rPr>
        <w:t xml:space="preserve"> </w:t>
      </w:r>
      <w:proofErr w:type="spellStart"/>
      <w:r w:rsidRPr="008F4198">
        <w:rPr>
          <w:rFonts w:ascii="Arial" w:hAnsi="Arial" w:cs="Times New Roman"/>
          <w:color w:val="000000"/>
          <w:sz w:val="17"/>
          <w:szCs w:val="17"/>
          <w:shd w:val="clear" w:color="auto" w:fill="FFFFFF"/>
        </w:rPr>
        <w:t>Neurosurg</w:t>
      </w:r>
      <w:proofErr w:type="spellEnd"/>
      <w:r w:rsidRPr="008F4198">
        <w:rPr>
          <w:rFonts w:ascii="Arial" w:hAnsi="Arial" w:cs="Times New Roman"/>
          <w:color w:val="000000"/>
          <w:sz w:val="17"/>
          <w:szCs w:val="17"/>
          <w:shd w:val="clear" w:color="auto" w:fill="FFFFFF"/>
        </w:rPr>
        <w:t xml:space="preserve"> Focus. 2016 Feb</w:t>
      </w:r>
      <w:proofErr w:type="gramStart"/>
      <w:r w:rsidRPr="008F4198">
        <w:rPr>
          <w:rFonts w:ascii="Arial" w:hAnsi="Arial" w:cs="Times New Roman"/>
          <w:color w:val="000000"/>
          <w:sz w:val="17"/>
          <w:szCs w:val="17"/>
          <w:shd w:val="clear" w:color="auto" w:fill="FFFFFF"/>
        </w:rPr>
        <w:t>;40</w:t>
      </w:r>
      <w:proofErr w:type="gramEnd"/>
      <w:r w:rsidRPr="008F4198">
        <w:rPr>
          <w:rFonts w:ascii="Arial" w:hAnsi="Arial" w:cs="Times New Roman"/>
          <w:color w:val="000000"/>
          <w:sz w:val="17"/>
          <w:szCs w:val="17"/>
          <w:shd w:val="clear" w:color="auto" w:fill="FFFFFF"/>
        </w:rPr>
        <w:t>(2):E10.</w:t>
      </w:r>
    </w:p>
    <w:p w14:paraId="1AB006D7" w14:textId="77777777" w:rsidR="000C29F2" w:rsidRPr="000C29F2" w:rsidRDefault="008F4198" w:rsidP="000C29F2">
      <w:pPr>
        <w:pStyle w:val="a4"/>
        <w:numPr>
          <w:ilvl w:val="0"/>
          <w:numId w:val="4"/>
        </w:numPr>
        <w:rPr>
          <w:rStyle w:val="title-text"/>
          <w:rFonts w:ascii="Arial" w:hAnsi="Arial" w:cs="Times New Roman"/>
          <w:color w:val="000000"/>
          <w:sz w:val="17"/>
          <w:szCs w:val="17"/>
          <w:shd w:val="clear" w:color="auto" w:fill="FFFFFF"/>
        </w:rPr>
      </w:pPr>
      <w:proofErr w:type="spellStart"/>
      <w:r w:rsidRPr="000C29F2">
        <w:rPr>
          <w:rFonts w:ascii="Arial" w:hAnsi="Arial" w:cs="Times New Roman"/>
          <w:sz w:val="17"/>
          <w:szCs w:val="17"/>
          <w:shd w:val="clear" w:color="auto" w:fill="FFFFFF"/>
        </w:rPr>
        <w:t>Guangfei</w:t>
      </w:r>
      <w:proofErr w:type="spellEnd"/>
      <w:r w:rsidRPr="000C29F2">
        <w:rPr>
          <w:rFonts w:ascii="Arial" w:hAnsi="Arial" w:cs="Times New Roman"/>
          <w:sz w:val="17"/>
          <w:szCs w:val="17"/>
          <w:shd w:val="clear" w:color="auto" w:fill="FFFFFF"/>
        </w:rPr>
        <w:t xml:space="preserve"> </w:t>
      </w:r>
      <w:proofErr w:type="spellStart"/>
      <w:r w:rsidRPr="000C29F2">
        <w:rPr>
          <w:rFonts w:ascii="Arial" w:hAnsi="Arial" w:cs="Times New Roman"/>
          <w:sz w:val="17"/>
          <w:szCs w:val="17"/>
          <w:shd w:val="clear" w:color="auto" w:fill="FFFFFF"/>
        </w:rPr>
        <w:t>Gu</w:t>
      </w:r>
      <w:proofErr w:type="spellEnd"/>
      <w:r w:rsidRPr="000C29F2">
        <w:rPr>
          <w:rFonts w:ascii="Arial" w:hAnsi="Arial" w:cs="Times New Roman"/>
          <w:sz w:val="17"/>
          <w:szCs w:val="17"/>
          <w:shd w:val="clear" w:color="auto" w:fill="FFFFFF"/>
        </w:rPr>
        <w:t xml:space="preserve"> et al (2018) </w:t>
      </w:r>
      <w:r w:rsidR="000C29F2" w:rsidRPr="000C29F2">
        <w:rPr>
          <w:rStyle w:val="title-text"/>
          <w:rFonts w:cs="Times New Roman"/>
          <w:sz w:val="18"/>
          <w:szCs w:val="18"/>
        </w:rPr>
        <w:t xml:space="preserve">Percutaneous Transforaminal Endoscopic Discectomy for Adjacent Segment Disease After Lumbar Fusion in Elderly Patients Over 65 Years </w:t>
      </w:r>
      <w:proofErr w:type="gramStart"/>
      <w:r w:rsidR="000C29F2" w:rsidRPr="000C29F2">
        <w:rPr>
          <w:rStyle w:val="title-text"/>
          <w:rFonts w:cs="Times New Roman"/>
          <w:sz w:val="18"/>
          <w:szCs w:val="18"/>
        </w:rPr>
        <w:t>Old</w:t>
      </w:r>
      <w:r w:rsidR="000C29F2" w:rsidRPr="000C29F2">
        <w:rPr>
          <w:rStyle w:val="title-text"/>
          <w:rFonts w:cs="Times New Roman" w:hint="eastAsia"/>
          <w:sz w:val="18"/>
          <w:szCs w:val="18"/>
          <w:lang w:eastAsia="zh-TW"/>
        </w:rPr>
        <w:t xml:space="preserve"> </w:t>
      </w:r>
      <w:r w:rsidR="000C29F2" w:rsidRPr="000C29F2">
        <w:rPr>
          <w:rStyle w:val="title-text"/>
          <w:rFonts w:cs="Times New Roman"/>
          <w:sz w:val="18"/>
          <w:szCs w:val="18"/>
          <w:lang w:eastAsia="zh-TW"/>
        </w:rPr>
        <w:t>.</w:t>
      </w:r>
      <w:proofErr w:type="gramEnd"/>
      <w:r w:rsidR="000C29F2" w:rsidRPr="000C29F2">
        <w:rPr>
          <w:rStyle w:val="title-text"/>
          <w:rFonts w:cs="Times New Roman"/>
          <w:sz w:val="18"/>
          <w:szCs w:val="18"/>
          <w:lang w:eastAsia="zh-TW"/>
        </w:rPr>
        <w:t xml:space="preserve"> World </w:t>
      </w:r>
      <w:proofErr w:type="spellStart"/>
      <w:r w:rsidR="000C29F2" w:rsidRPr="000C29F2">
        <w:rPr>
          <w:rStyle w:val="title-text"/>
          <w:rFonts w:cs="Times New Roman"/>
          <w:sz w:val="18"/>
          <w:szCs w:val="18"/>
          <w:lang w:eastAsia="zh-TW"/>
        </w:rPr>
        <w:t>Neurosurg</w:t>
      </w:r>
      <w:proofErr w:type="spellEnd"/>
      <w:r w:rsidR="000C29F2" w:rsidRPr="000C29F2">
        <w:rPr>
          <w:rStyle w:val="title-text"/>
          <w:rFonts w:cs="Times New Roman"/>
          <w:sz w:val="18"/>
          <w:szCs w:val="18"/>
          <w:lang w:eastAsia="zh-TW"/>
        </w:rPr>
        <w:t>. Apr</w:t>
      </w:r>
      <w:r w:rsidR="000C29F2">
        <w:rPr>
          <w:rStyle w:val="title-text"/>
          <w:rFonts w:cs="Times New Roman"/>
          <w:sz w:val="18"/>
          <w:szCs w:val="18"/>
          <w:lang w:eastAsia="zh-TW"/>
        </w:rPr>
        <w:t>:</w:t>
      </w:r>
      <w:r w:rsidR="000C29F2" w:rsidRPr="000C29F2">
        <w:rPr>
          <w:rStyle w:val="title-text"/>
          <w:rFonts w:cs="Times New Roman"/>
          <w:sz w:val="18"/>
          <w:szCs w:val="18"/>
          <w:lang w:eastAsia="zh-TW"/>
        </w:rPr>
        <w:t xml:space="preserve"> e830-836</w:t>
      </w:r>
    </w:p>
    <w:p w14:paraId="6E031801" w14:textId="77777777" w:rsidR="000C29F2" w:rsidRPr="000C29F2" w:rsidRDefault="000C29F2" w:rsidP="000C29F2">
      <w:pPr>
        <w:pStyle w:val="a4"/>
        <w:numPr>
          <w:ilvl w:val="0"/>
          <w:numId w:val="4"/>
        </w:numPr>
        <w:rPr>
          <w:rFonts w:ascii="Arial" w:hAnsi="Arial" w:cs="Times New Roman"/>
          <w:color w:val="000000"/>
          <w:sz w:val="17"/>
          <w:szCs w:val="17"/>
          <w:shd w:val="clear" w:color="auto" w:fill="FFFFFF"/>
        </w:rPr>
      </w:pPr>
      <w:proofErr w:type="spellStart"/>
      <w:r w:rsidRPr="000C29F2">
        <w:rPr>
          <w:rFonts w:cs="Times New Roman"/>
          <w:color w:val="000000"/>
          <w:sz w:val="18"/>
          <w:szCs w:val="18"/>
          <w:shd w:val="clear" w:color="auto" w:fill="FFFFFF"/>
        </w:rPr>
        <w:t>Huan-Chieh</w:t>
      </w:r>
      <w:proofErr w:type="spellEnd"/>
      <w:r w:rsidRPr="000C29F2">
        <w:rPr>
          <w:rFonts w:cs="Times New Roman"/>
          <w:color w:val="000000"/>
          <w:sz w:val="18"/>
          <w:szCs w:val="18"/>
          <w:shd w:val="clear" w:color="auto" w:fill="FFFFFF"/>
        </w:rPr>
        <w:t xml:space="preserve"> Chen et al (2015) </w:t>
      </w:r>
      <w:r w:rsidRPr="000C29F2">
        <w:rPr>
          <w:rFonts w:cs="Times New Roman"/>
          <w:bCs/>
          <w:color w:val="000000"/>
          <w:sz w:val="18"/>
          <w:szCs w:val="18"/>
        </w:rPr>
        <w:t xml:space="preserve">Comparison of Percutaneous Endoscopic Lumbar Discectomy and Open Lumbar Surgery for Adjacent Segment Degeneration and Recurrent Disc Herniation. </w:t>
      </w:r>
      <w:proofErr w:type="spellStart"/>
      <w:r w:rsidRPr="000C29F2">
        <w:rPr>
          <w:rFonts w:cs="Times New Roman"/>
          <w:color w:val="000000"/>
          <w:sz w:val="18"/>
          <w:szCs w:val="18"/>
          <w:shd w:val="clear" w:color="auto" w:fill="FFFFFF"/>
        </w:rPr>
        <w:t>Neurol</w:t>
      </w:r>
      <w:proofErr w:type="spellEnd"/>
      <w:r w:rsidRPr="000C29F2">
        <w:rPr>
          <w:rFonts w:cs="Times New Roman"/>
          <w:color w:val="000000"/>
          <w:sz w:val="18"/>
          <w:szCs w:val="18"/>
          <w:shd w:val="clear" w:color="auto" w:fill="FFFFFF"/>
        </w:rPr>
        <w:t xml:space="preserve"> Res Int</w:t>
      </w:r>
      <w:r w:rsidRPr="000C29F2">
        <w:rPr>
          <w:rFonts w:cs="Times New Roman"/>
          <w:sz w:val="18"/>
          <w:szCs w:val="18"/>
        </w:rPr>
        <w:t xml:space="preserve">. Mar 10 </w:t>
      </w:r>
      <w:proofErr w:type="spellStart"/>
      <w:r w:rsidRPr="000C29F2">
        <w:rPr>
          <w:rFonts w:cs="Times New Roman"/>
          <w:color w:val="000000"/>
          <w:sz w:val="18"/>
          <w:szCs w:val="18"/>
          <w:shd w:val="clear" w:color="auto" w:fill="FFFFFF"/>
        </w:rPr>
        <w:t>doi</w:t>
      </w:r>
      <w:proofErr w:type="spellEnd"/>
      <w:r w:rsidRPr="000C29F2">
        <w:rPr>
          <w:rFonts w:cs="Times New Roman"/>
          <w:color w:val="000000"/>
          <w:sz w:val="18"/>
          <w:szCs w:val="18"/>
          <w:shd w:val="clear" w:color="auto" w:fill="FFFFFF"/>
        </w:rPr>
        <w:t>: </w:t>
      </w:r>
      <w:r w:rsidRPr="000C29F2">
        <w:rPr>
          <w:rFonts w:cs="Times New Roman"/>
          <w:sz w:val="18"/>
          <w:szCs w:val="18"/>
          <w:shd w:val="clear" w:color="auto" w:fill="FFFFFF"/>
        </w:rPr>
        <w:t>10.1155/2015/791943</w:t>
      </w:r>
    </w:p>
    <w:p w14:paraId="07BCDD85" w14:textId="77777777" w:rsidR="005973B9" w:rsidRPr="000C29F2" w:rsidRDefault="000C29F2" w:rsidP="000C29F2">
      <w:pPr>
        <w:pStyle w:val="a4"/>
        <w:numPr>
          <w:ilvl w:val="0"/>
          <w:numId w:val="4"/>
        </w:numPr>
        <w:rPr>
          <w:rFonts w:cs="Times New Roman"/>
          <w:color w:val="000000"/>
          <w:sz w:val="18"/>
          <w:szCs w:val="18"/>
          <w:shd w:val="clear" w:color="auto" w:fill="FFFFFF"/>
        </w:rPr>
      </w:pPr>
      <w:r w:rsidRPr="000C29F2">
        <w:rPr>
          <w:rFonts w:cs="Times New Roman"/>
          <w:color w:val="000000"/>
          <w:sz w:val="18"/>
          <w:szCs w:val="18"/>
          <w:shd w:val="clear" w:color="auto" w:fill="FFFFFF"/>
        </w:rPr>
        <w:t xml:space="preserve">Chiu JC et al (2005) </w:t>
      </w:r>
      <w:proofErr w:type="spellStart"/>
      <w:r w:rsidRPr="000C29F2">
        <w:rPr>
          <w:rFonts w:cs="Times New Roman"/>
          <w:color w:val="000000"/>
          <w:sz w:val="18"/>
          <w:szCs w:val="18"/>
        </w:rPr>
        <w:t>Junctional</w:t>
      </w:r>
      <w:proofErr w:type="spellEnd"/>
      <w:r w:rsidRPr="000C29F2">
        <w:rPr>
          <w:rFonts w:cs="Times New Roman"/>
          <w:color w:val="000000"/>
          <w:sz w:val="18"/>
          <w:szCs w:val="18"/>
        </w:rPr>
        <w:t xml:space="preserve"> disc herniation syndrome in post spinal fusion treated with endoscopic spine surgery. </w:t>
      </w:r>
      <w:proofErr w:type="spellStart"/>
      <w:r w:rsidRPr="000C29F2">
        <w:rPr>
          <w:rFonts w:cs="Times New Roman"/>
          <w:color w:val="000000"/>
          <w:sz w:val="18"/>
          <w:szCs w:val="18"/>
          <w:shd w:val="clear" w:color="auto" w:fill="FFFFFF"/>
        </w:rPr>
        <w:t>Surg</w:t>
      </w:r>
      <w:proofErr w:type="spellEnd"/>
      <w:r w:rsidRPr="000C29F2">
        <w:rPr>
          <w:rFonts w:cs="Times New Roman"/>
          <w:color w:val="000000"/>
          <w:sz w:val="18"/>
          <w:szCs w:val="18"/>
          <w:shd w:val="clear" w:color="auto" w:fill="FFFFFF"/>
        </w:rPr>
        <w:t xml:space="preserve"> Technol Int. 2005</w:t>
      </w:r>
      <w:proofErr w:type="gramStart"/>
      <w:r w:rsidRPr="000C29F2">
        <w:rPr>
          <w:rFonts w:cs="Times New Roman"/>
          <w:color w:val="000000"/>
          <w:sz w:val="18"/>
          <w:szCs w:val="18"/>
          <w:shd w:val="clear" w:color="auto" w:fill="FFFFFF"/>
        </w:rPr>
        <w:t>;14:305</w:t>
      </w:r>
      <w:proofErr w:type="gramEnd"/>
      <w:r w:rsidRPr="000C29F2">
        <w:rPr>
          <w:rFonts w:cs="Times New Roman"/>
          <w:color w:val="000000"/>
          <w:sz w:val="18"/>
          <w:szCs w:val="18"/>
          <w:shd w:val="clear" w:color="auto" w:fill="FFFFFF"/>
        </w:rPr>
        <w:t>-15.</w:t>
      </w:r>
    </w:p>
    <w:p w14:paraId="738AF43B" w14:textId="77777777" w:rsidR="00AE3E37" w:rsidRPr="008756E6" w:rsidRDefault="00AE3E37" w:rsidP="008756E6">
      <w:pPr>
        <w:tabs>
          <w:tab w:val="left" w:pos="384"/>
        </w:tabs>
        <w:ind w:right="117"/>
      </w:pPr>
    </w:p>
    <w:p w14:paraId="34C86F2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85BE37D" w14:textId="77777777" w:rsidR="00AE3E37" w:rsidRPr="00D62425" w:rsidRDefault="00D62425">
      <w:pPr>
        <w:pStyle w:val="a3"/>
        <w:rPr>
          <w:rFonts w:ascii="Calibri"/>
          <w:b/>
          <w:sz w:val="20"/>
        </w:rPr>
      </w:pPr>
      <w:r>
        <w:rPr>
          <w:rFonts w:ascii="Calibri"/>
          <w:sz w:val="20"/>
        </w:rPr>
        <w:lastRenderedPageBreak/>
        <w:t xml:space="preserve">                 </w:t>
      </w:r>
      <w:r w:rsidRPr="00D62425">
        <w:rPr>
          <w:rFonts w:ascii="Calibri"/>
          <w:b/>
          <w:sz w:val="20"/>
        </w:rPr>
        <w:t>Photograph</w:t>
      </w:r>
    </w:p>
    <w:p w14:paraId="4832E31D" w14:textId="77777777"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14:anchorId="48224D8F" wp14:editId="6706517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33FABEB" w14:textId="77777777" w:rsidR="00AE3E37" w:rsidRDefault="008756E6" w:rsidP="00404E5B">
      <w:pPr>
        <w:spacing w:before="92"/>
        <w:ind w:right="4234"/>
        <w:rPr>
          <w:rFonts w:ascii="Arial" w:hint="eastAsia"/>
          <w:lang w:eastAsia="zh-TW"/>
        </w:rPr>
      </w:pPr>
      <w:r>
        <w:rPr>
          <w:noProof/>
        </w:rPr>
        <w:t xml:space="preserve">              </w:t>
      </w:r>
      <w:r w:rsidR="002B48F2">
        <w:rPr>
          <w:noProof/>
          <w:lang w:eastAsia="zh-TW"/>
        </w:rPr>
        <w:drawing>
          <wp:inline distT="0" distB="0" distL="0" distR="0" wp14:anchorId="78715A36" wp14:editId="2F9ECB18">
            <wp:extent cx="469900" cy="601938"/>
            <wp:effectExtent l="0" t="0" r="0" b="8255"/>
            <wp:docPr id="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9900" cy="601938"/>
                    </a:xfrm>
                    <a:prstGeom prst="rect">
                      <a:avLst/>
                    </a:prstGeom>
                    <a:noFill/>
                    <a:ln>
                      <a:noFill/>
                    </a:ln>
                  </pic:spPr>
                </pic:pic>
              </a:graphicData>
            </a:graphic>
          </wp:inline>
        </w:drawing>
      </w:r>
      <w:r w:rsidR="002B48F2" w:rsidRPr="002B48F2">
        <w:rPr>
          <w:noProof/>
          <w:lang w:eastAsia="zh-TW"/>
        </w:rPr>
        <w:t xml:space="preserve"> </w:t>
      </w:r>
      <w:r w:rsidR="00A9710C">
        <w:rPr>
          <w:rFonts w:ascii="Arial"/>
          <w:color w:val="BF5A14"/>
        </w:rPr>
        <w:t>Biography</w:t>
      </w:r>
      <w:r w:rsidR="002B48F2">
        <w:rPr>
          <w:rFonts w:ascii="Arial"/>
          <w:color w:val="BF5A14"/>
        </w:rPr>
        <w:t xml:space="preserve"> </w:t>
      </w:r>
    </w:p>
    <w:p w14:paraId="1CB35527" w14:textId="77777777" w:rsidR="002B48F2" w:rsidRPr="002B48F2" w:rsidRDefault="002B48F2" w:rsidP="002B48F2">
      <w:pPr>
        <w:widowControl/>
        <w:autoSpaceDE w:val="0"/>
        <w:autoSpaceDN w:val="0"/>
        <w:adjustRightInd w:val="0"/>
        <w:jc w:val="both"/>
        <w:rPr>
          <w:rFonts w:ascii="Arial-BoldItalicMT" w:eastAsiaTheme="minorEastAsia" w:hAnsi="Arial-BoldItalicMT" w:cs="Arial-BoldItalicMT"/>
          <w:bCs/>
          <w:iCs/>
          <w:sz w:val="14"/>
          <w:szCs w:val="14"/>
        </w:rPr>
      </w:pPr>
      <w:r w:rsidRPr="002B48F2">
        <w:rPr>
          <w:rFonts w:ascii="Arial-BoldItalicMT" w:eastAsiaTheme="minorEastAsia" w:hAnsi="Arial-BoldItalicMT" w:cs="Arial-BoldItalicMT"/>
          <w:bCs/>
          <w:iCs/>
          <w:sz w:val="14"/>
          <w:szCs w:val="14"/>
        </w:rPr>
        <w:t>Dr. Li has been enrolled in th</w:t>
      </w:r>
      <w:r w:rsidR="00911AFC">
        <w:rPr>
          <w:rFonts w:ascii="Arial-BoldItalicMT" w:eastAsiaTheme="minorEastAsia" w:hAnsi="Arial-BoldItalicMT" w:cs="Arial-BoldItalicMT"/>
          <w:bCs/>
          <w:iCs/>
          <w:sz w:val="14"/>
          <w:szCs w:val="14"/>
        </w:rPr>
        <w:t xml:space="preserve">e field of trauma, </w:t>
      </w:r>
      <w:proofErr w:type="spellStart"/>
      <w:r w:rsidR="00911AFC">
        <w:rPr>
          <w:rFonts w:ascii="Arial-BoldItalicMT" w:eastAsiaTheme="minorEastAsia" w:hAnsi="Arial-BoldItalicMT" w:cs="Arial-BoldItalicMT"/>
          <w:bCs/>
          <w:iCs/>
          <w:sz w:val="14"/>
          <w:szCs w:val="14"/>
        </w:rPr>
        <w:t>arthroplasty</w:t>
      </w:r>
      <w:proofErr w:type="spellEnd"/>
      <w:r w:rsidR="00911AFC">
        <w:rPr>
          <w:rFonts w:ascii="Arial-BoldItalicMT" w:eastAsiaTheme="minorEastAsia" w:hAnsi="Arial-BoldItalicMT" w:cs="Arial-BoldItalicMT"/>
          <w:bCs/>
          <w:iCs/>
          <w:sz w:val="14"/>
          <w:szCs w:val="14"/>
        </w:rPr>
        <w:t xml:space="preserve"> </w:t>
      </w:r>
      <w:r w:rsidRPr="002B48F2">
        <w:rPr>
          <w:rFonts w:ascii="Arial-BoldItalicMT" w:eastAsiaTheme="minorEastAsia" w:hAnsi="Arial-BoldItalicMT" w:cs="Arial-BoldItalicMT"/>
          <w:bCs/>
          <w:iCs/>
          <w:sz w:val="14"/>
          <w:szCs w:val="14"/>
        </w:rPr>
        <w:t>and</w:t>
      </w:r>
      <w:r>
        <w:rPr>
          <w:rFonts w:ascii="Arial-BoldItalicMT" w:eastAsiaTheme="minorEastAsia" w:hAnsi="Arial-BoldItalicMT" w:cs="Arial-BoldItalicMT"/>
          <w:bCs/>
          <w:iCs/>
          <w:sz w:val="14"/>
          <w:szCs w:val="14"/>
        </w:rPr>
        <w:t xml:space="preserve"> </w:t>
      </w:r>
      <w:r w:rsidRPr="002B48F2">
        <w:rPr>
          <w:rFonts w:ascii="Arial-BoldItalicMT" w:eastAsiaTheme="minorEastAsia" w:hAnsi="Arial-BoldItalicMT" w:cs="Arial-BoldItalicMT"/>
          <w:bCs/>
          <w:iCs/>
          <w:sz w:val="14"/>
          <w:szCs w:val="14"/>
        </w:rPr>
        <w:t xml:space="preserve">major in spine surgery in </w:t>
      </w:r>
      <w:proofErr w:type="spellStart"/>
      <w:r w:rsidRPr="002B48F2">
        <w:rPr>
          <w:rFonts w:ascii="Arial-BoldItalicMT" w:eastAsiaTheme="minorEastAsia" w:hAnsi="Arial-BoldItalicMT" w:cs="Arial-BoldItalicMT"/>
          <w:bCs/>
          <w:iCs/>
          <w:sz w:val="14"/>
          <w:szCs w:val="14"/>
        </w:rPr>
        <w:t>orthopaedic</w:t>
      </w:r>
      <w:proofErr w:type="spellEnd"/>
      <w:r w:rsidRPr="002B48F2">
        <w:rPr>
          <w:rFonts w:ascii="Arial-BoldItalicMT" w:eastAsiaTheme="minorEastAsia" w:hAnsi="Arial-BoldItalicMT" w:cs="Arial-BoldItalicMT"/>
          <w:bCs/>
          <w:iCs/>
          <w:sz w:val="14"/>
          <w:szCs w:val="14"/>
        </w:rPr>
        <w:t xml:space="preserve"> </w:t>
      </w:r>
      <w:r w:rsidR="00911AFC" w:rsidRPr="002B48F2">
        <w:rPr>
          <w:rFonts w:ascii="Arial-BoldItalicMT" w:eastAsiaTheme="minorEastAsia" w:hAnsi="Arial-BoldItalicMT" w:cs="Arial-BoldItalicMT"/>
          <w:bCs/>
          <w:iCs/>
          <w:sz w:val="14"/>
          <w:szCs w:val="14"/>
        </w:rPr>
        <w:t>department</w:t>
      </w:r>
      <w:r w:rsidRPr="002B48F2">
        <w:rPr>
          <w:rFonts w:ascii="Arial-BoldItalicMT" w:eastAsiaTheme="minorEastAsia" w:hAnsi="Arial-BoldItalicMT" w:cs="Arial-BoldItalicMT"/>
          <w:bCs/>
          <w:iCs/>
          <w:sz w:val="14"/>
          <w:szCs w:val="14"/>
        </w:rPr>
        <w:t xml:space="preserve"> of Chang Bing Show</w:t>
      </w:r>
      <w:r>
        <w:rPr>
          <w:rFonts w:ascii="Arial-BoldItalicMT" w:eastAsiaTheme="minorEastAsia" w:hAnsi="Arial-BoldItalicMT" w:cs="Arial-BoldItalicMT"/>
          <w:bCs/>
          <w:iCs/>
          <w:sz w:val="14"/>
          <w:szCs w:val="14"/>
        </w:rPr>
        <w:t xml:space="preserve"> </w:t>
      </w:r>
      <w:proofErr w:type="spellStart"/>
      <w:r w:rsidRPr="002B48F2">
        <w:rPr>
          <w:rFonts w:ascii="Arial-BoldItalicMT" w:eastAsiaTheme="minorEastAsia" w:hAnsi="Arial-BoldItalicMT" w:cs="Arial-BoldItalicMT"/>
          <w:bCs/>
          <w:iCs/>
          <w:sz w:val="14"/>
          <w:szCs w:val="14"/>
        </w:rPr>
        <w:t>Chawn</w:t>
      </w:r>
      <w:proofErr w:type="spellEnd"/>
      <w:r w:rsidRPr="002B48F2">
        <w:rPr>
          <w:rFonts w:ascii="Arial-BoldItalicMT" w:eastAsiaTheme="minorEastAsia" w:hAnsi="Arial-BoldItalicMT" w:cs="Arial-BoldItalicMT"/>
          <w:bCs/>
          <w:iCs/>
          <w:sz w:val="14"/>
          <w:szCs w:val="14"/>
        </w:rPr>
        <w:t xml:space="preserve"> Memorial hospital since 2008. </w:t>
      </w:r>
      <w:r>
        <w:rPr>
          <w:rFonts w:ascii="Arial-BoldItalicMT" w:eastAsiaTheme="minorEastAsia" w:hAnsi="Arial-BoldItalicMT" w:cs="Arial-BoldItalicMT"/>
          <w:bCs/>
          <w:iCs/>
          <w:sz w:val="14"/>
          <w:szCs w:val="14"/>
        </w:rPr>
        <w:t xml:space="preserve">He </w:t>
      </w:r>
      <w:r w:rsidRPr="002B48F2">
        <w:rPr>
          <w:rFonts w:ascii="Arial-BoldItalicMT" w:eastAsiaTheme="minorEastAsia" w:hAnsi="Arial-BoldItalicMT" w:cs="Arial-BoldItalicMT"/>
          <w:bCs/>
          <w:iCs/>
          <w:sz w:val="14"/>
          <w:szCs w:val="14"/>
        </w:rPr>
        <w:t>is also interested in the new surgical technique and</w:t>
      </w:r>
      <w:r>
        <w:rPr>
          <w:rFonts w:ascii="Arial-BoldItalicMT" w:eastAsiaTheme="minorEastAsia" w:hAnsi="Arial-BoldItalicMT" w:cs="Arial-BoldItalicMT"/>
          <w:bCs/>
          <w:iCs/>
          <w:sz w:val="14"/>
          <w:szCs w:val="14"/>
        </w:rPr>
        <w:t xml:space="preserve"> knowledge, especially in field of spine disease and minimal </w:t>
      </w:r>
      <w:r w:rsidR="00911AFC">
        <w:rPr>
          <w:rFonts w:ascii="Arial-BoldItalicMT" w:eastAsiaTheme="minorEastAsia" w:hAnsi="Arial-BoldItalicMT" w:cs="Arial-BoldItalicMT"/>
          <w:bCs/>
          <w:iCs/>
          <w:sz w:val="14"/>
          <w:szCs w:val="14"/>
        </w:rPr>
        <w:t>invasive</w:t>
      </w:r>
      <w:r>
        <w:rPr>
          <w:rFonts w:ascii="Arial-BoldItalicMT" w:eastAsiaTheme="minorEastAsia" w:hAnsi="Arial-BoldItalicMT" w:cs="Arial-BoldItalicMT"/>
          <w:bCs/>
          <w:iCs/>
          <w:sz w:val="14"/>
          <w:szCs w:val="14"/>
        </w:rPr>
        <w:t xml:space="preserve"> surgery. </w:t>
      </w:r>
      <w:r w:rsidRPr="002B48F2">
        <w:rPr>
          <w:rFonts w:ascii="Arial-BoldItalicMT" w:eastAsiaTheme="minorEastAsia" w:hAnsi="Arial-BoldItalicMT" w:cs="Arial-BoldItalicMT"/>
          <w:bCs/>
          <w:iCs/>
          <w:sz w:val="14"/>
          <w:szCs w:val="14"/>
        </w:rPr>
        <w:t>He is participated actively in regional and international</w:t>
      </w:r>
      <w:r>
        <w:rPr>
          <w:rFonts w:ascii="Arial-BoldItalicMT" w:eastAsiaTheme="minorEastAsia" w:hAnsi="Arial-BoldItalicMT" w:cs="Arial-BoldItalicMT"/>
          <w:bCs/>
          <w:iCs/>
          <w:sz w:val="14"/>
          <w:szCs w:val="14"/>
        </w:rPr>
        <w:t xml:space="preserve"> </w:t>
      </w:r>
      <w:proofErr w:type="spellStart"/>
      <w:r>
        <w:rPr>
          <w:rFonts w:ascii="Arial-BoldItalicMT" w:eastAsiaTheme="minorEastAsia" w:hAnsi="Arial-BoldItalicMT" w:cs="Arial-BoldItalicMT"/>
          <w:bCs/>
          <w:iCs/>
          <w:sz w:val="14"/>
          <w:szCs w:val="14"/>
        </w:rPr>
        <w:t>orthopaedic</w:t>
      </w:r>
      <w:proofErr w:type="spellEnd"/>
      <w:r>
        <w:rPr>
          <w:rFonts w:ascii="Arial-BoldItalicMT" w:eastAsiaTheme="minorEastAsia" w:hAnsi="Arial-BoldItalicMT" w:cs="Arial-BoldItalicMT"/>
          <w:bCs/>
          <w:iCs/>
          <w:sz w:val="14"/>
          <w:szCs w:val="14"/>
        </w:rPr>
        <w:t xml:space="preserve"> and spine meetings like as AAOS, PASMISS, COA</w:t>
      </w:r>
      <w:r w:rsidR="00911AFC">
        <w:rPr>
          <w:rFonts w:ascii="Arial-BoldItalicMT" w:eastAsiaTheme="minorEastAsia" w:hAnsi="Arial-BoldItalicMT" w:cs="Arial-BoldItalicMT"/>
          <w:bCs/>
          <w:iCs/>
          <w:sz w:val="14"/>
          <w:szCs w:val="14"/>
        </w:rPr>
        <w:t xml:space="preserve"> and JOA. </w:t>
      </w:r>
      <w:r w:rsidRPr="002B48F2">
        <w:rPr>
          <w:rFonts w:ascii="Arial-BoldItalicMT" w:eastAsiaTheme="minorEastAsia" w:hAnsi="Arial-BoldItalicMT" w:cs="Arial-BoldItalicMT"/>
          <w:bCs/>
          <w:iCs/>
          <w:sz w:val="14"/>
          <w:szCs w:val="14"/>
        </w:rPr>
        <w:t>Dr. Li is also the member</w:t>
      </w:r>
      <w:r w:rsidR="00911AFC">
        <w:rPr>
          <w:rFonts w:ascii="Arial-BoldItalicMT" w:eastAsiaTheme="minorEastAsia" w:hAnsi="Arial-BoldItalicMT" w:cs="Arial-BoldItalicMT"/>
          <w:bCs/>
          <w:iCs/>
          <w:sz w:val="14"/>
          <w:szCs w:val="14"/>
        </w:rPr>
        <w:t xml:space="preserve"> </w:t>
      </w:r>
      <w:r w:rsidRPr="002B48F2">
        <w:rPr>
          <w:rFonts w:ascii="Arial-BoldItalicMT" w:eastAsiaTheme="minorEastAsia" w:hAnsi="Arial-BoldItalicMT" w:cs="Arial-BoldItalicMT"/>
          <w:bCs/>
          <w:iCs/>
          <w:sz w:val="14"/>
          <w:szCs w:val="14"/>
        </w:rPr>
        <w:t xml:space="preserve">of some of the </w:t>
      </w:r>
      <w:proofErr w:type="spellStart"/>
      <w:r w:rsidRPr="002B48F2">
        <w:rPr>
          <w:rFonts w:ascii="Arial-BoldItalicMT" w:eastAsiaTheme="minorEastAsia" w:hAnsi="Arial-BoldItalicMT" w:cs="Arial-BoldItalicMT"/>
          <w:bCs/>
          <w:iCs/>
          <w:sz w:val="14"/>
          <w:szCs w:val="14"/>
        </w:rPr>
        <w:t>orthpae</w:t>
      </w:r>
      <w:r w:rsidR="00911AFC">
        <w:rPr>
          <w:rFonts w:ascii="Arial-BoldItalicMT" w:eastAsiaTheme="minorEastAsia" w:hAnsi="Arial-BoldItalicMT" w:cs="Arial-BoldItalicMT"/>
          <w:bCs/>
          <w:iCs/>
          <w:sz w:val="14"/>
          <w:szCs w:val="14"/>
        </w:rPr>
        <w:t>dic</w:t>
      </w:r>
      <w:proofErr w:type="spellEnd"/>
      <w:r w:rsidR="00911AFC">
        <w:rPr>
          <w:rFonts w:ascii="Arial-BoldItalicMT" w:eastAsiaTheme="minorEastAsia" w:hAnsi="Arial-BoldItalicMT" w:cs="Arial-BoldItalicMT"/>
          <w:bCs/>
          <w:iCs/>
          <w:sz w:val="14"/>
          <w:szCs w:val="14"/>
        </w:rPr>
        <w:t xml:space="preserve"> societies and associations, speaker and instructor of IRCAD Taiwan. </w:t>
      </w:r>
    </w:p>
    <w:p w14:paraId="26D67989" w14:textId="77777777" w:rsidR="00AE3E37" w:rsidRDefault="00A9710C">
      <w:pPr>
        <w:spacing w:before="62"/>
        <w:ind w:left="4217" w:right="4235"/>
        <w:jc w:val="center"/>
        <w:rPr>
          <w:rFonts w:ascii="Arial"/>
          <w:sz w:val="14"/>
        </w:rPr>
      </w:pPr>
      <w:r>
        <w:rPr>
          <w:rFonts w:ascii="Arial"/>
          <w:sz w:val="14"/>
        </w:rPr>
        <w:t xml:space="preserve">Email: </w:t>
      </w:r>
      <w:r w:rsidR="002B48F2">
        <w:rPr>
          <w:rFonts w:ascii="Arial"/>
          <w:sz w:val="14"/>
        </w:rPr>
        <w:t>kei.mail@me.com</w:t>
      </w:r>
    </w:p>
    <w:p w14:paraId="0D01315F" w14:textId="77777777" w:rsidR="00AE3E37" w:rsidRDefault="00292ED9">
      <w:pPr>
        <w:pStyle w:val="a3"/>
        <w:spacing w:before="2"/>
        <w:rPr>
          <w:rFonts w:ascii="Arial"/>
          <w:sz w:val="19"/>
        </w:rPr>
      </w:pPr>
      <w:r>
        <w:rPr>
          <w:noProof/>
          <w:lang w:eastAsia="zh-TW"/>
        </w:rPr>
        <mc:AlternateContent>
          <mc:Choice Requires="wps">
            <w:drawing>
              <wp:anchor distT="0" distB="0" distL="0" distR="0" simplePos="0" relativeHeight="1072" behindDoc="0" locked="0" layoutInCell="1" allowOverlap="1" wp14:anchorId="79E22CC2" wp14:editId="74DC14E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01CFD09F" w14:textId="77777777" w:rsidR="00AE3E37" w:rsidRDefault="00AE3E37">
      <w:pPr>
        <w:pStyle w:val="a3"/>
        <w:rPr>
          <w:rFonts w:ascii="Arial"/>
          <w:sz w:val="20"/>
        </w:rPr>
      </w:pPr>
    </w:p>
    <w:p w14:paraId="1C8325B3" w14:textId="77777777" w:rsidR="00AE3E37" w:rsidRDefault="00AE3E37">
      <w:pPr>
        <w:pStyle w:val="a3"/>
        <w:rPr>
          <w:rFonts w:ascii="Arial"/>
          <w:sz w:val="20"/>
        </w:rPr>
      </w:pPr>
    </w:p>
    <w:p w14:paraId="6E4A17DF" w14:textId="77777777" w:rsidR="00AE3E37" w:rsidRDefault="00AE3E37">
      <w:pPr>
        <w:pStyle w:val="a3"/>
        <w:spacing w:before="7"/>
        <w:rPr>
          <w:rFonts w:ascii="Arial"/>
          <w:sz w:val="29"/>
        </w:rPr>
      </w:pPr>
    </w:p>
    <w:p w14:paraId="2B82C0AC" w14:textId="77777777" w:rsidR="00AE3E37" w:rsidRPr="00B21A57" w:rsidRDefault="00A9710C">
      <w:pPr>
        <w:spacing w:before="39"/>
        <w:ind w:left="100"/>
        <w:rPr>
          <w:rFonts w:ascii="Minion Pro"/>
          <w:b/>
          <w:sz w:val="20"/>
        </w:rPr>
      </w:pPr>
      <w:r w:rsidRPr="00B21A57">
        <w:rPr>
          <w:rFonts w:ascii="Minion Pro"/>
          <w:b/>
          <w:sz w:val="20"/>
        </w:rPr>
        <w:t>Notes/Comments:</w:t>
      </w:r>
    </w:p>
    <w:p w14:paraId="5226474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18A0D05"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D70444" w14:textId="77777777" w:rsidR="00815065" w:rsidRDefault="00815065">
      <w:r>
        <w:separator/>
      </w:r>
    </w:p>
  </w:endnote>
  <w:endnote w:type="continuationSeparator" w:id="0">
    <w:p w14:paraId="2229E784" w14:textId="77777777" w:rsidR="00815065" w:rsidRDefault="00815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3" w:csb1="00000000"/>
  </w:font>
  <w:font w:name="新細明體">
    <w:panose1 w:val="02020500000000000000"/>
    <w:charset w:val="51"/>
    <w:family w:val="auto"/>
    <w:pitch w:val="variable"/>
    <w:sig w:usb0="A00002FF" w:usb1="28CFFCFA" w:usb2="00000016" w:usb3="00000000" w:csb0="00100001"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Arial-BoldItalicMT">
    <w:altName w:val="Arial"/>
    <w:panose1 w:val="00000000000000000000"/>
    <w:charset w:val="4D"/>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899853" w14:textId="77777777" w:rsidR="00815065" w:rsidRDefault="00815065">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47A24656" wp14:editId="37711CE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F56DD" w14:textId="77777777" w:rsidR="00815065" w:rsidRPr="005B3A56" w:rsidRDefault="0081506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8641DB2" w14:textId="77777777" w:rsidR="00815065" w:rsidRPr="005B3A56" w:rsidRDefault="0081506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366F56DD" w14:textId="77777777" w:rsidR="00815065" w:rsidRPr="005B3A56" w:rsidRDefault="0081506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8641DB2" w14:textId="77777777" w:rsidR="00815065" w:rsidRPr="005B3A56" w:rsidRDefault="0081506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096F4EBF" wp14:editId="0E2CB40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DD3A4" w14:textId="77777777" w:rsidR="00815065" w:rsidRPr="005B3A56" w:rsidRDefault="0081506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9D2820" w14:textId="77777777" w:rsidR="00815065" w:rsidRPr="005B3A56" w:rsidRDefault="00815065">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5CADD3A4" w14:textId="77777777" w:rsidR="00815065" w:rsidRPr="005B3A56" w:rsidRDefault="0081506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9D2820" w14:textId="77777777" w:rsidR="00815065" w:rsidRPr="005B3A56" w:rsidRDefault="0081506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640344B0" wp14:editId="6C6EED1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85D21" w14:textId="77777777" w:rsidR="00815065" w:rsidRPr="005B3A56" w:rsidRDefault="0081506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BC99F05" w14:textId="77777777" w:rsidR="00815065" w:rsidRPr="005B3A56" w:rsidRDefault="0081506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51685D21" w14:textId="77777777" w:rsidR="00815065" w:rsidRPr="005B3A56" w:rsidRDefault="0081506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BC99F05" w14:textId="77777777" w:rsidR="00815065" w:rsidRPr="005B3A56" w:rsidRDefault="0081506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1A904D" w14:textId="77777777" w:rsidR="00815065" w:rsidRDefault="00815065">
      <w:r>
        <w:separator/>
      </w:r>
    </w:p>
  </w:footnote>
  <w:footnote w:type="continuationSeparator" w:id="0">
    <w:p w14:paraId="39A9297B" w14:textId="77777777" w:rsidR="00815065" w:rsidRDefault="0081506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4F939D" w14:textId="77777777" w:rsidR="00815065" w:rsidRDefault="00815065">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14:anchorId="092DF291" wp14:editId="42BF67A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ADE20" w14:textId="77777777" w:rsidR="00815065" w:rsidRPr="005B3A56" w:rsidRDefault="0081506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768ADE20" w14:textId="77777777" w:rsidR="00815065" w:rsidRPr="005B3A56" w:rsidRDefault="0081506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14:anchorId="43F8A712" wp14:editId="352E2DD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74669B" w14:textId="77777777" w:rsidR="00815065" w:rsidRPr="005B3A56" w:rsidRDefault="00815065">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F91369A" w14:textId="77777777" w:rsidR="00815065" w:rsidRPr="005B3A56" w:rsidRDefault="0081506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4F74669B" w14:textId="77777777" w:rsidR="00815065" w:rsidRPr="005B3A56" w:rsidRDefault="00815065">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F91369A" w14:textId="77777777" w:rsidR="00815065" w:rsidRPr="005B3A56" w:rsidRDefault="0081506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0630F5"/>
    <w:multiLevelType w:val="hybridMultilevel"/>
    <w:tmpl w:val="6D0E10D8"/>
    <w:lvl w:ilvl="0" w:tplc="D78EF2CE">
      <w:start w:val="1"/>
      <w:numFmt w:val="decimal"/>
      <w:lvlText w:val="%1."/>
      <w:lvlJc w:val="left"/>
      <w:pPr>
        <w:ind w:left="360" w:hanging="360"/>
      </w:pPr>
      <w:rPr>
        <w:rFonts w:ascii="Calibri" w:hAnsi="Calibri" w:cs="Tw Cen MT" w:hint="default"/>
        <w:b/>
        <w:color w:val="auto"/>
        <w:sz w:val="18"/>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29F2"/>
    <w:rsid w:val="000E2911"/>
    <w:rsid w:val="001263DF"/>
    <w:rsid w:val="001E763C"/>
    <w:rsid w:val="00292ED9"/>
    <w:rsid w:val="002B48F2"/>
    <w:rsid w:val="00314AFB"/>
    <w:rsid w:val="00361A4E"/>
    <w:rsid w:val="003B76D9"/>
    <w:rsid w:val="003F39FD"/>
    <w:rsid w:val="00404E5B"/>
    <w:rsid w:val="00414F7B"/>
    <w:rsid w:val="004355DC"/>
    <w:rsid w:val="004749B4"/>
    <w:rsid w:val="00494130"/>
    <w:rsid w:val="004F3523"/>
    <w:rsid w:val="00513269"/>
    <w:rsid w:val="005973B9"/>
    <w:rsid w:val="005B3A56"/>
    <w:rsid w:val="006060CE"/>
    <w:rsid w:val="0063497F"/>
    <w:rsid w:val="006C305A"/>
    <w:rsid w:val="006E6669"/>
    <w:rsid w:val="0078738A"/>
    <w:rsid w:val="00815065"/>
    <w:rsid w:val="00873DF0"/>
    <w:rsid w:val="008756E6"/>
    <w:rsid w:val="008F4198"/>
    <w:rsid w:val="00911AFC"/>
    <w:rsid w:val="009B2D44"/>
    <w:rsid w:val="00A07E82"/>
    <w:rsid w:val="00A9710C"/>
    <w:rsid w:val="00AE3E37"/>
    <w:rsid w:val="00B21A57"/>
    <w:rsid w:val="00BE28D5"/>
    <w:rsid w:val="00C33602"/>
    <w:rsid w:val="00CD6F55"/>
    <w:rsid w:val="00D62425"/>
    <w:rsid w:val="00DE3104"/>
    <w:rsid w:val="00F72EEA"/>
    <w:rsid w:val="00F8136A"/>
    <w:rsid w:val="00F84CAE"/>
    <w:rsid w:val="00FC463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4BD6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link w:val="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頁首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頁尾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註解方塊文字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本文 Char"/>
    <w:basedOn w:val="a0"/>
    <w:link w:val="a3"/>
    <w:uiPriority w:val="1"/>
    <w:rsid w:val="005973B9"/>
    <w:rPr>
      <w:rFonts w:ascii="Tw Cen MT" w:eastAsia="Tw Cen MT" w:hAnsi="Tw Cen MT" w:cs="Tw Cen MT"/>
      <w:sz w:val="18"/>
      <w:szCs w:val="18"/>
    </w:rPr>
  </w:style>
  <w:style w:type="character" w:customStyle="1" w:styleId="title-text">
    <w:name w:val="title-text"/>
    <w:basedOn w:val="a0"/>
    <w:rsid w:val="000C29F2"/>
  </w:style>
  <w:style w:type="character" w:customStyle="1" w:styleId="1Char">
    <w:name w:val="標題 1 Char"/>
    <w:basedOn w:val="a0"/>
    <w:link w:val="1"/>
    <w:uiPriority w:val="1"/>
    <w:rsid w:val="00513269"/>
    <w:rPr>
      <w:rFonts w:ascii="Minion Pro" w:eastAsia="Minion Pro" w:hAnsi="Minion Pro" w:cs="Minion Pro"/>
      <w:b/>
      <w:bCs/>
      <w:sz w:val="36"/>
      <w:szCs w:val="3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link w:val="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頁首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頁尾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註解方塊文字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本文 Char"/>
    <w:basedOn w:val="a0"/>
    <w:link w:val="a3"/>
    <w:uiPriority w:val="1"/>
    <w:rsid w:val="005973B9"/>
    <w:rPr>
      <w:rFonts w:ascii="Tw Cen MT" w:eastAsia="Tw Cen MT" w:hAnsi="Tw Cen MT" w:cs="Tw Cen MT"/>
      <w:sz w:val="18"/>
      <w:szCs w:val="18"/>
    </w:rPr>
  </w:style>
  <w:style w:type="character" w:customStyle="1" w:styleId="title-text">
    <w:name w:val="title-text"/>
    <w:basedOn w:val="a0"/>
    <w:rsid w:val="000C29F2"/>
  </w:style>
  <w:style w:type="character" w:customStyle="1" w:styleId="1Char">
    <w:name w:val="標題 1 Char"/>
    <w:basedOn w:val="a0"/>
    <w:link w:val="1"/>
    <w:uiPriority w:val="1"/>
    <w:rsid w:val="00513269"/>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4670">
      <w:bodyDiv w:val="1"/>
      <w:marLeft w:val="0"/>
      <w:marRight w:val="0"/>
      <w:marTop w:val="0"/>
      <w:marBottom w:val="0"/>
      <w:divBdr>
        <w:top w:val="none" w:sz="0" w:space="0" w:color="auto"/>
        <w:left w:val="none" w:sz="0" w:space="0" w:color="auto"/>
        <w:bottom w:val="none" w:sz="0" w:space="0" w:color="auto"/>
        <w:right w:val="none" w:sz="0" w:space="0" w:color="auto"/>
      </w:divBdr>
    </w:div>
    <w:div w:id="148600685">
      <w:bodyDiv w:val="1"/>
      <w:marLeft w:val="0"/>
      <w:marRight w:val="0"/>
      <w:marTop w:val="0"/>
      <w:marBottom w:val="0"/>
      <w:divBdr>
        <w:top w:val="none" w:sz="0" w:space="0" w:color="auto"/>
        <w:left w:val="none" w:sz="0" w:space="0" w:color="auto"/>
        <w:bottom w:val="none" w:sz="0" w:space="0" w:color="auto"/>
        <w:right w:val="none" w:sz="0" w:space="0" w:color="auto"/>
      </w:divBdr>
    </w:div>
    <w:div w:id="19230281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77006299">
      <w:bodyDiv w:val="1"/>
      <w:marLeft w:val="0"/>
      <w:marRight w:val="0"/>
      <w:marTop w:val="0"/>
      <w:marBottom w:val="0"/>
      <w:divBdr>
        <w:top w:val="none" w:sz="0" w:space="0" w:color="auto"/>
        <w:left w:val="none" w:sz="0" w:space="0" w:color="auto"/>
        <w:bottom w:val="none" w:sz="0" w:space="0" w:color="auto"/>
        <w:right w:val="none" w:sz="0" w:space="0" w:color="auto"/>
      </w:divBdr>
    </w:div>
    <w:div w:id="896284174">
      <w:bodyDiv w:val="1"/>
      <w:marLeft w:val="0"/>
      <w:marRight w:val="0"/>
      <w:marTop w:val="0"/>
      <w:marBottom w:val="0"/>
      <w:divBdr>
        <w:top w:val="none" w:sz="0" w:space="0" w:color="auto"/>
        <w:left w:val="none" w:sz="0" w:space="0" w:color="auto"/>
        <w:bottom w:val="none" w:sz="0" w:space="0" w:color="auto"/>
        <w:right w:val="none" w:sz="0" w:space="0" w:color="auto"/>
      </w:divBdr>
    </w:div>
    <w:div w:id="1050812626">
      <w:bodyDiv w:val="1"/>
      <w:marLeft w:val="0"/>
      <w:marRight w:val="0"/>
      <w:marTop w:val="0"/>
      <w:marBottom w:val="0"/>
      <w:divBdr>
        <w:top w:val="none" w:sz="0" w:space="0" w:color="auto"/>
        <w:left w:val="none" w:sz="0" w:space="0" w:color="auto"/>
        <w:bottom w:val="none" w:sz="0" w:space="0" w:color="auto"/>
        <w:right w:val="none" w:sz="0" w:space="0" w:color="auto"/>
      </w:divBdr>
    </w:div>
    <w:div w:id="1191143479">
      <w:bodyDiv w:val="1"/>
      <w:marLeft w:val="0"/>
      <w:marRight w:val="0"/>
      <w:marTop w:val="0"/>
      <w:marBottom w:val="0"/>
      <w:divBdr>
        <w:top w:val="none" w:sz="0" w:space="0" w:color="auto"/>
        <w:left w:val="none" w:sz="0" w:space="0" w:color="auto"/>
        <w:bottom w:val="none" w:sz="0" w:space="0" w:color="auto"/>
        <w:right w:val="none" w:sz="0" w:space="0" w:color="auto"/>
      </w:divBdr>
    </w:div>
    <w:div w:id="1292058599">
      <w:bodyDiv w:val="1"/>
      <w:marLeft w:val="0"/>
      <w:marRight w:val="0"/>
      <w:marTop w:val="0"/>
      <w:marBottom w:val="0"/>
      <w:divBdr>
        <w:top w:val="none" w:sz="0" w:space="0" w:color="auto"/>
        <w:left w:val="none" w:sz="0" w:space="0" w:color="auto"/>
        <w:bottom w:val="none" w:sz="0" w:space="0" w:color="auto"/>
        <w:right w:val="none" w:sz="0" w:space="0" w:color="auto"/>
      </w:divBdr>
    </w:div>
    <w:div w:id="143178016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04025690">
      <w:bodyDiv w:val="1"/>
      <w:marLeft w:val="0"/>
      <w:marRight w:val="0"/>
      <w:marTop w:val="0"/>
      <w:marBottom w:val="0"/>
      <w:divBdr>
        <w:top w:val="none" w:sz="0" w:space="0" w:color="auto"/>
        <w:left w:val="none" w:sz="0" w:space="0" w:color="auto"/>
        <w:bottom w:val="none" w:sz="0" w:space="0" w:color="auto"/>
        <w:right w:val="none" w:sz="0" w:space="0" w:color="auto"/>
      </w:divBdr>
      <w:divsChild>
        <w:div w:id="1570991454">
          <w:marLeft w:val="0"/>
          <w:marRight w:val="0"/>
          <w:marTop w:val="166"/>
          <w:marBottom w:val="166"/>
          <w:divBdr>
            <w:top w:val="none" w:sz="0" w:space="0" w:color="auto"/>
            <w:left w:val="none" w:sz="0" w:space="0" w:color="auto"/>
            <w:bottom w:val="none" w:sz="0" w:space="0" w:color="auto"/>
            <w:right w:val="none" w:sz="0" w:space="0" w:color="auto"/>
          </w:divBdr>
        </w:div>
      </w:divsChild>
    </w:div>
    <w:div w:id="1743791726">
      <w:bodyDiv w:val="1"/>
      <w:marLeft w:val="0"/>
      <w:marRight w:val="0"/>
      <w:marTop w:val="0"/>
      <w:marBottom w:val="0"/>
      <w:divBdr>
        <w:top w:val="none" w:sz="0" w:space="0" w:color="auto"/>
        <w:left w:val="none" w:sz="0" w:space="0" w:color="auto"/>
        <w:bottom w:val="none" w:sz="0" w:space="0" w:color="auto"/>
        <w:right w:val="none" w:sz="0" w:space="0" w:color="auto"/>
      </w:divBdr>
    </w:div>
    <w:div w:id="1855414509">
      <w:bodyDiv w:val="1"/>
      <w:marLeft w:val="0"/>
      <w:marRight w:val="0"/>
      <w:marTop w:val="0"/>
      <w:marBottom w:val="0"/>
      <w:divBdr>
        <w:top w:val="none" w:sz="0" w:space="0" w:color="auto"/>
        <w:left w:val="none" w:sz="0" w:space="0" w:color="auto"/>
        <w:bottom w:val="none" w:sz="0" w:space="0" w:color="auto"/>
        <w:right w:val="none" w:sz="0" w:space="0" w:color="auto"/>
      </w:divBdr>
    </w:div>
    <w:div w:id="1933465963">
      <w:bodyDiv w:val="1"/>
      <w:marLeft w:val="0"/>
      <w:marRight w:val="0"/>
      <w:marTop w:val="0"/>
      <w:marBottom w:val="0"/>
      <w:divBdr>
        <w:top w:val="none" w:sz="0" w:space="0" w:color="auto"/>
        <w:left w:val="none" w:sz="0" w:space="0" w:color="auto"/>
        <w:bottom w:val="none" w:sz="0" w:space="0" w:color="auto"/>
        <w:right w:val="none" w:sz="0" w:space="0" w:color="auto"/>
      </w:divBdr>
      <w:divsChild>
        <w:div w:id="89278215">
          <w:marLeft w:val="0"/>
          <w:marRight w:val="0"/>
          <w:marTop w:val="0"/>
          <w:marBottom w:val="120"/>
          <w:divBdr>
            <w:top w:val="none" w:sz="0" w:space="0" w:color="auto"/>
            <w:left w:val="none" w:sz="0" w:space="0" w:color="auto"/>
            <w:bottom w:val="none" w:sz="0" w:space="0" w:color="auto"/>
            <w:right w:val="none" w:sz="0" w:space="0" w:color="auto"/>
          </w:divBdr>
          <w:divsChild>
            <w:div w:id="453444178">
              <w:marLeft w:val="0"/>
              <w:marRight w:val="0"/>
              <w:marTop w:val="0"/>
              <w:marBottom w:val="0"/>
              <w:divBdr>
                <w:top w:val="none" w:sz="0" w:space="0" w:color="auto"/>
                <w:left w:val="none" w:sz="0" w:space="0" w:color="auto"/>
                <w:bottom w:val="none" w:sz="0" w:space="0" w:color="auto"/>
                <w:right w:val="none" w:sz="0" w:space="0" w:color="auto"/>
              </w:divBdr>
              <w:divsChild>
                <w:div w:id="1659384436">
                  <w:marLeft w:val="0"/>
                  <w:marRight w:val="0"/>
                  <w:marTop w:val="0"/>
                  <w:marBottom w:val="0"/>
                  <w:divBdr>
                    <w:top w:val="none" w:sz="0" w:space="0" w:color="auto"/>
                    <w:left w:val="none" w:sz="0" w:space="0" w:color="auto"/>
                    <w:bottom w:val="none" w:sz="0" w:space="0" w:color="auto"/>
                    <w:right w:val="none" w:sz="0" w:space="0" w:color="auto"/>
                  </w:divBdr>
                  <w:divsChild>
                    <w:div w:id="134454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49240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441</Words>
  <Characters>2519</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Primary Health Care</cp:lastModifiedBy>
  <cp:revision>3</cp:revision>
  <dcterms:created xsi:type="dcterms:W3CDTF">2019-05-15T14:15:00Z</dcterms:created>
  <dcterms:modified xsi:type="dcterms:W3CDTF">2019-05-15T15:35:00Z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