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3"/>
        <w:spacing w:before="73" w:line="198" w:lineRule="exact"/>
        <w:ind w:left="100" w:right="5987"/>
        <w:rPr>
          <w:rFonts w:ascii="Minion Pro" w:eastAsiaTheme="minorEastAsia" w:hAnsi="Minion Pro" w:cs="Minion Pro"/>
          <w:b/>
          <w:bCs/>
          <w:color w:val="337AB7"/>
          <w:sz w:val="36"/>
          <w:szCs w:val="36"/>
          <w:lang w:eastAsia="zh-TW"/>
        </w:rPr>
      </w:pPr>
      <w:r>
        <w:rPr>
          <w:rFonts w:ascii="Minion Pro" w:eastAsia="Minion Pro" w:hAnsi="Minion Pro" w:cs="Minion Pro"/>
          <w:b/>
          <w:bCs/>
          <w:color w:val="337AB7"/>
          <w:sz w:val="36"/>
          <w:szCs w:val="36"/>
        </w:rPr>
        <w:t>The early and wide spread use</w:t>
      </w:r>
    </w:p>
    <w:p>
      <w:pPr>
        <w:pStyle w:val="a3"/>
        <w:spacing w:before="73" w:line="198" w:lineRule="exact"/>
        <w:ind w:left="100" w:right="5987"/>
        <w:rPr>
          <w:rFonts w:ascii="Minion Pro" w:eastAsiaTheme="minorEastAsia" w:hAnsi="Minion Pro" w:cs="Minion Pro"/>
          <w:b/>
          <w:bCs/>
          <w:color w:val="337AB7"/>
          <w:sz w:val="36"/>
          <w:szCs w:val="36"/>
          <w:lang w:eastAsia="zh-TW"/>
        </w:rPr>
      </w:pPr>
      <w:r>
        <w:rPr>
          <w:rFonts w:ascii="Minion Pro" w:eastAsia="Minion Pro" w:hAnsi="Minion Pro" w:cs="Minion Pro"/>
          <w:b/>
          <w:bCs/>
          <w:color w:val="337AB7"/>
          <w:sz w:val="36"/>
          <w:szCs w:val="36"/>
        </w:rPr>
        <w:t xml:space="preserve"> evolution endoscopic spine</w:t>
      </w:r>
    </w:p>
    <w:p>
      <w:pPr>
        <w:pStyle w:val="a3"/>
        <w:spacing w:before="73" w:line="198" w:lineRule="exact"/>
        <w:ind w:left="100" w:right="5987"/>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 surgery in Taiwan </w:t>
      </w:r>
    </w:p>
    <w:p>
      <w:pPr>
        <w:pStyle w:val="a3"/>
        <w:spacing w:before="3"/>
        <w:rPr>
          <w:rFonts w:ascii="Arial"/>
          <w:sz w:val="21"/>
        </w:rPr>
      </w:pPr>
    </w:p>
    <w:p>
      <w:pPr>
        <w:rPr>
          <w:rFonts w:ascii="Arial"/>
          <w:sz w:val="21"/>
        </w:rPr>
        <w:sectPr>
          <w:headerReference w:type="default" r:id="rId8"/>
          <w:footerReference w:type="default" r:id="rId9"/>
          <w:type w:val="continuous"/>
          <w:pgSz w:w="11910" w:h="16840"/>
          <w:pgMar w:top="1740" w:right="600" w:bottom="840" w:left="620" w:header="541" w:footer="642" w:gutter="0"/>
          <w:cols w:space="720"/>
        </w:sectPr>
      </w:pPr>
    </w:p>
    <w:p>
      <w:pPr>
        <w:pStyle w:val="3"/>
        <w:spacing w:before="147"/>
        <w:jc w:val="both"/>
        <w:rPr>
          <w:rFonts w:eastAsiaTheme="minorEastAsia"/>
          <w:color w:val="BF5A14"/>
          <w:lang w:eastAsia="zh-TW"/>
        </w:rPr>
      </w:pPr>
      <w:r>
        <w:rPr>
          <w:color w:val="BF5A14"/>
        </w:rPr>
        <w:lastRenderedPageBreak/>
        <w:t>Abstract (300 word limit)</w:t>
      </w:r>
    </w:p>
    <w:p>
      <w:pPr>
        <w:pStyle w:val="3"/>
        <w:spacing w:before="147"/>
        <w:jc w:val="both"/>
        <w:rPr>
          <w:rFonts w:eastAsiaTheme="minorEastAsia"/>
          <w:b w:val="0"/>
          <w:lang w:eastAsia="zh-TW"/>
        </w:rPr>
      </w:pPr>
      <w:r>
        <w:rPr>
          <w:b w:val="0"/>
        </w:rPr>
        <w:t>Medical intervention must first be as trauma-free as possible, otherwise the treatment effect can be worse than the natural course of the disease.</w:t>
      </w:r>
      <w:r>
        <w:rPr>
          <w:rFonts w:eastAsiaTheme="minorEastAsia" w:hint="eastAsia"/>
          <w:b w:val="0"/>
          <w:lang w:eastAsia="zh-TW"/>
        </w:rPr>
        <w:t xml:space="preserve"> </w:t>
      </w:r>
      <w:r>
        <w:rPr>
          <w:rFonts w:eastAsiaTheme="minorEastAsia"/>
          <w:b w:val="0"/>
          <w:lang w:eastAsia="zh-TW"/>
        </w:rPr>
        <w:t>Medical or surgical intervention’s primary goal is improvement in patient functional outcome. Measuring functional improvement is accomplished using multiple standardized instruments</w:t>
      </w:r>
    </w:p>
    <w:p>
      <w:pPr>
        <w:pStyle w:val="3"/>
        <w:spacing w:before="147"/>
        <w:jc w:val="both"/>
        <w:rPr>
          <w:rFonts w:eastAsiaTheme="minorEastAsia"/>
          <w:b w:val="0"/>
          <w:lang w:eastAsia="zh-TW"/>
        </w:rPr>
      </w:pPr>
      <w:r>
        <w:rPr>
          <w:rFonts w:eastAsiaTheme="minorEastAsia"/>
          <w:b w:val="0"/>
          <w:lang w:eastAsia="zh-TW"/>
        </w:rPr>
        <w:t>Open midline lumbar discectomy is a familiar procedure to most spine surgeons and results in good outcomes. However, open surgery often requires muscle retraction, bone resection of the lamina and facet joint, and dural sac and nerve retraction.</w:t>
      </w:r>
    </w:p>
    <w:p>
      <w:pPr>
        <w:pStyle w:val="3"/>
        <w:spacing w:before="147"/>
        <w:jc w:val="both"/>
        <w:rPr>
          <w:rFonts w:eastAsiaTheme="minorEastAsia"/>
          <w:b w:val="0"/>
          <w:lang w:eastAsia="zh-TW"/>
        </w:rPr>
      </w:pPr>
      <w:r>
        <w:rPr>
          <w:rFonts w:eastAsiaTheme="minorEastAsia" w:hint="eastAsia"/>
          <w:b w:val="0"/>
          <w:lang w:eastAsia="zh-TW"/>
        </w:rPr>
        <w:t>T</w:t>
      </w:r>
      <w:r>
        <w:rPr>
          <w:b w:val="0"/>
        </w:rPr>
        <w:t>ransforaminal endoscopic lumbar discectomy is a minimally invasive spinal surgery procedure that was introduced by Kambin and Gellman</w:t>
      </w:r>
      <w:r>
        <w:rPr>
          <w:rFonts w:eastAsiaTheme="minorEastAsia" w:hint="eastAsia"/>
          <w:b w:val="0"/>
          <w:lang w:eastAsia="zh-TW"/>
        </w:rPr>
        <w:t xml:space="preserve"> </w:t>
      </w:r>
      <w:r>
        <w:rPr>
          <w:rFonts w:eastAsiaTheme="minorEastAsia"/>
          <w:b w:val="0"/>
          <w:lang w:eastAsia="zh-TW"/>
        </w:rPr>
        <w:t>in 1983</w:t>
      </w:r>
      <w:r>
        <w:rPr>
          <w:rFonts w:eastAsiaTheme="minorEastAsia" w:hint="eastAsia"/>
          <w:b w:val="0"/>
          <w:lang w:eastAsia="zh-TW"/>
        </w:rPr>
        <w:t xml:space="preserve">. </w:t>
      </w:r>
      <w:r>
        <w:rPr>
          <w:rFonts w:eastAsiaTheme="minorEastAsia"/>
          <w:b w:val="0"/>
          <w:lang w:eastAsia="zh-TW"/>
        </w:rPr>
        <w:t>Advances in endoscopic visualization and instrumentation, as well as increased patient demand for more minimally invasive procedures, have lead to an increased popularity of the technique.</w:t>
      </w:r>
    </w:p>
    <w:p>
      <w:pPr>
        <w:pStyle w:val="3"/>
        <w:spacing w:before="74"/>
        <w:rPr>
          <w:rFonts w:eastAsiaTheme="minorEastAsia"/>
          <w:b w:val="0"/>
          <w:lang w:eastAsia="zh-TW"/>
        </w:rPr>
      </w:pPr>
      <w:r>
        <w:rPr>
          <w:b w:val="0"/>
        </w:rPr>
        <w:t>Minimally invasive transforaminal endoscopic procedures can achieve spinal decompression through either direct or indirect techniques.</w:t>
      </w:r>
      <w:r>
        <w:rPr>
          <w:rFonts w:eastAsiaTheme="minorEastAsia" w:hint="eastAsia"/>
          <w:b w:val="0"/>
          <w:lang w:eastAsia="zh-TW"/>
        </w:rPr>
        <w:t xml:space="preserve"> M</w:t>
      </w:r>
      <w:r>
        <w:rPr>
          <w:rFonts w:eastAsiaTheme="minorEastAsia"/>
          <w:b w:val="0"/>
          <w:lang w:eastAsia="zh-TW"/>
        </w:rPr>
        <w:t>inimally invasive spinal surgery is gradually expanding. These techniques must be fully understood in order to fully understand the spine anatomy, have the correct clinical guidance, and have a correct understanding of the underlying complications.</w:t>
      </w:r>
    </w:p>
    <w:p>
      <w:pPr>
        <w:pStyle w:val="3"/>
        <w:spacing w:before="74"/>
        <w:rPr>
          <w:rFonts w:eastAsiaTheme="minorEastAsia"/>
          <w:b w:val="0"/>
          <w:lang w:eastAsia="zh-TW"/>
        </w:rPr>
      </w:pPr>
      <w:r>
        <w:rPr>
          <w:rFonts w:eastAsiaTheme="minorEastAsia"/>
          <w:b w:val="0"/>
          <w:lang w:eastAsia="zh-TW"/>
        </w:rPr>
        <w:t>Minimally invasive spine (MIS) procedures avoid extensive soft tissue dissection and disruption of the stabilizing paraspinal musculature, which can substantially decrease postoperative morbidity and improve health care economics. There has been an increasing demand for less invasive surgical options by both patients and referring physicians as evidence for the utility and benefit of MIS techniques continues to propagate</w:t>
      </w:r>
      <w:r>
        <w:rPr>
          <w:rFonts w:eastAsiaTheme="minorEastAsia" w:hint="eastAsia"/>
          <w:b w:val="0"/>
          <w:lang w:eastAsia="zh-TW"/>
        </w:rPr>
        <w:t>.</w:t>
      </w:r>
    </w:p>
    <w:p>
      <w:pPr>
        <w:pStyle w:val="3"/>
        <w:spacing w:before="74"/>
        <w:rPr>
          <w:rFonts w:eastAsiaTheme="minorEastAsia"/>
          <w:b w:val="0"/>
          <w:lang w:eastAsia="zh-TW"/>
        </w:rPr>
      </w:pPr>
    </w:p>
    <w:p>
      <w:pPr>
        <w:pStyle w:val="3"/>
        <w:spacing w:before="74"/>
        <w:rPr>
          <w:rFonts w:eastAsiaTheme="minorEastAsia"/>
          <w:lang w:eastAsia="zh-TW"/>
        </w:rPr>
      </w:pPr>
      <w:r>
        <w:rPr>
          <w:b w:val="0"/>
        </w:rPr>
        <w:br w:type="column"/>
      </w:r>
    </w:p>
    <w:p>
      <w:pPr>
        <w:pStyle w:val="a3"/>
        <w:spacing w:before="2"/>
        <w:rPr>
          <w:rFonts w:ascii="Arial"/>
          <w:b/>
          <w:sz w:val="16"/>
        </w:rPr>
      </w:pPr>
    </w:p>
    <w:p>
      <w:pPr>
        <w:spacing w:line="204" w:lineRule="exact"/>
        <w:rPr>
          <w:rFonts w:ascii="Arial" w:eastAsiaTheme="minorEastAsia"/>
          <w:b/>
          <w:sz w:val="20"/>
          <w:lang w:eastAsia="zh-TW"/>
        </w:rPr>
      </w:pPr>
      <w:r>
        <w:rPr>
          <w:rFonts w:ascii="Arial"/>
          <w:b/>
          <w:color w:val="BF5A14"/>
          <w:sz w:val="20"/>
        </w:rPr>
        <w:br/>
        <w:t>Recent Publications (minimum 5)</w:t>
      </w:r>
    </w:p>
    <w:p>
      <w:pPr>
        <w:pStyle w:val="a5"/>
        <w:numPr>
          <w:ilvl w:val="0"/>
          <w:numId w:val="3"/>
        </w:numPr>
        <w:spacing w:line="204" w:lineRule="exact"/>
        <w:rPr>
          <w:rFonts w:ascii="Arial" w:eastAsia="Tw Cen MT" w:hAnsi="Tw Cen MT" w:cs="Tw Cen MT"/>
          <w:b/>
          <w:sz w:val="20"/>
        </w:rPr>
      </w:pPr>
      <w:r>
        <w:rPr>
          <w:rFonts w:hint="eastAsia"/>
          <w:sz w:val="18"/>
        </w:rPr>
        <w:t>Chimney Sublaminar Decompression for Degenerative Lumbar Spine Stenosis SM Lin</w:t>
      </w:r>
      <w:r>
        <w:rPr>
          <w:rFonts w:ascii="細明體" w:eastAsia="細明體" w:hAnsi="細明體" w:cs="細明體" w:hint="eastAsia"/>
          <w:sz w:val="18"/>
        </w:rPr>
        <w:t>，</w:t>
      </w:r>
      <w:r>
        <w:rPr>
          <w:rFonts w:hint="eastAsia"/>
          <w:sz w:val="18"/>
        </w:rPr>
        <w:t>JC Yang Journal of Neurosurgery (SCI</w:t>
      </w:r>
      <w:r>
        <w:rPr>
          <w:rFonts w:ascii="細明體" w:eastAsia="細明體" w:hAnsi="細明體" w:cs="細明體" w:hint="eastAsia"/>
          <w:sz w:val="18"/>
        </w:rPr>
        <w:t>：</w:t>
      </w:r>
      <w:r>
        <w:rPr>
          <w:rFonts w:hint="eastAsia"/>
          <w:sz w:val="18"/>
        </w:rPr>
        <w:t>15/139</w:t>
      </w:r>
      <w:r>
        <w:rPr>
          <w:rFonts w:ascii="細明體" w:eastAsia="細明體" w:hAnsi="細明體" w:cs="細明體" w:hint="eastAsia"/>
          <w:sz w:val="18"/>
        </w:rPr>
        <w:t>；</w:t>
      </w:r>
      <w:r>
        <w:rPr>
          <w:rFonts w:hint="eastAsia"/>
          <w:sz w:val="18"/>
        </w:rPr>
        <w:t>IF</w:t>
      </w:r>
      <w:r>
        <w:rPr>
          <w:rFonts w:ascii="細明體" w:eastAsia="細明體" w:hAnsi="細明體" w:cs="細明體" w:hint="eastAsia"/>
          <w:sz w:val="18"/>
        </w:rPr>
        <w:t>：</w:t>
      </w:r>
      <w:r>
        <w:rPr>
          <w:rFonts w:hint="eastAsia"/>
          <w:sz w:val="18"/>
        </w:rPr>
        <w:t>2.577) 2006</w:t>
      </w:r>
      <w:r>
        <w:rPr>
          <w:rFonts w:ascii="細明體" w:eastAsia="細明體" w:hAnsi="細明體" w:cs="細明體" w:hint="eastAsia"/>
          <w:sz w:val="18"/>
        </w:rPr>
        <w:t>；</w:t>
      </w:r>
      <w:r>
        <w:rPr>
          <w:rFonts w:hint="eastAsia"/>
          <w:sz w:val="18"/>
        </w:rPr>
        <w:t>5</w:t>
      </w:r>
      <w:r>
        <w:rPr>
          <w:rFonts w:ascii="細明體" w:eastAsia="細明體" w:hAnsi="細明體" w:cs="細明體" w:hint="eastAsia"/>
          <w:sz w:val="18"/>
        </w:rPr>
        <w:t>：</w:t>
      </w:r>
      <w:r>
        <w:rPr>
          <w:rFonts w:hint="eastAsia"/>
          <w:sz w:val="18"/>
        </w:rPr>
        <w:t>359-364</w:t>
      </w:r>
      <w:r>
        <w:rPr>
          <w:rFonts w:eastAsiaTheme="minorEastAsia" w:hint="eastAsia"/>
          <w:sz w:val="18"/>
          <w:lang w:eastAsia="zh-TW"/>
        </w:rPr>
        <w:t xml:space="preserve"> </w:t>
      </w:r>
    </w:p>
    <w:p>
      <w:pPr>
        <w:pStyle w:val="a5"/>
        <w:numPr>
          <w:ilvl w:val="0"/>
          <w:numId w:val="3"/>
        </w:numPr>
        <w:spacing w:line="204" w:lineRule="exact"/>
        <w:rPr>
          <w:rFonts w:ascii="Arial" w:eastAsia="Tw Cen MT" w:hAnsi="Tw Cen MT" w:cs="Tw Cen MT"/>
          <w:b/>
          <w:sz w:val="20"/>
        </w:rPr>
      </w:pPr>
      <w:r>
        <w:rPr>
          <w:rFonts w:hint="eastAsia"/>
          <w:sz w:val="18"/>
        </w:rPr>
        <w:t>MRI features of an infected cephalhaematoma in a neonate MH Chen</w:t>
      </w:r>
      <w:r>
        <w:rPr>
          <w:rFonts w:ascii="細明體" w:eastAsia="細明體" w:hAnsi="細明體" w:cs="細明體" w:hint="eastAsia"/>
          <w:sz w:val="18"/>
        </w:rPr>
        <w:t>，</w:t>
      </w:r>
      <w:r>
        <w:rPr>
          <w:rFonts w:hint="eastAsia"/>
          <w:sz w:val="18"/>
        </w:rPr>
        <w:t>JC Yang Journal of Clinical Neuroscience  (SCI</w:t>
      </w:r>
      <w:r>
        <w:rPr>
          <w:rFonts w:ascii="細明體" w:eastAsia="細明體" w:hAnsi="細明體" w:cs="細明體" w:hint="eastAsia"/>
          <w:sz w:val="18"/>
        </w:rPr>
        <w:t>：</w:t>
      </w:r>
      <w:r>
        <w:rPr>
          <w:rFonts w:hint="eastAsia"/>
          <w:sz w:val="18"/>
        </w:rPr>
        <w:t>166/198</w:t>
      </w:r>
      <w:r>
        <w:rPr>
          <w:rFonts w:ascii="細明體" w:eastAsia="細明體" w:hAnsi="細明體" w:cs="細明體" w:hint="eastAsia"/>
          <w:sz w:val="18"/>
        </w:rPr>
        <w:t>；</w:t>
      </w:r>
      <w:r>
        <w:rPr>
          <w:rFonts w:hint="eastAsia"/>
          <w:sz w:val="18"/>
        </w:rPr>
        <w:t>IF</w:t>
      </w:r>
      <w:r>
        <w:rPr>
          <w:rFonts w:ascii="細明體" w:eastAsia="細明體" w:hAnsi="細明體" w:cs="細明體" w:hint="eastAsia"/>
          <w:sz w:val="18"/>
        </w:rPr>
        <w:t>：</w:t>
      </w:r>
      <w:r>
        <w:rPr>
          <w:rFonts w:hint="eastAsia"/>
          <w:sz w:val="18"/>
        </w:rPr>
        <w:t>0.735)  2006</w:t>
      </w:r>
      <w:r>
        <w:rPr>
          <w:rFonts w:ascii="細明體" w:eastAsia="細明體" w:hAnsi="細明體" w:cs="細明體" w:hint="eastAsia"/>
          <w:sz w:val="18"/>
        </w:rPr>
        <w:t>；</w:t>
      </w:r>
      <w:r>
        <w:rPr>
          <w:rFonts w:hint="eastAsia"/>
          <w:sz w:val="18"/>
        </w:rPr>
        <w:t>13</w:t>
      </w:r>
      <w:r>
        <w:rPr>
          <w:rFonts w:ascii="細明體" w:eastAsia="細明體" w:hAnsi="細明體" w:cs="細明體" w:hint="eastAsia"/>
          <w:sz w:val="18"/>
        </w:rPr>
        <w:t>：</w:t>
      </w:r>
      <w:r>
        <w:rPr>
          <w:rFonts w:hint="eastAsia"/>
          <w:sz w:val="18"/>
        </w:rPr>
        <w:t>849-852</w:t>
      </w:r>
    </w:p>
    <w:p>
      <w:pPr>
        <w:pStyle w:val="a5"/>
        <w:numPr>
          <w:ilvl w:val="0"/>
          <w:numId w:val="3"/>
        </w:numPr>
        <w:spacing w:line="204" w:lineRule="exact"/>
        <w:rPr>
          <w:rFonts w:ascii="Arial" w:eastAsia="Tw Cen MT" w:hAnsi="Tw Cen MT" w:cs="Tw Cen MT"/>
          <w:b/>
          <w:sz w:val="20"/>
        </w:rPr>
      </w:pPr>
      <w:r>
        <w:rPr>
          <w:sz w:val="18"/>
        </w:rPr>
        <w:t>Surgical Treatment of Multilevel Cervical Radiculomyelopathy caused by the</w:t>
      </w:r>
      <w:r>
        <w:rPr>
          <w:rFonts w:hint="eastAsia"/>
          <w:sz w:val="18"/>
        </w:rPr>
        <w:t xml:space="preserve"> </w:t>
      </w:r>
      <w:r>
        <w:rPr>
          <w:sz w:val="18"/>
        </w:rPr>
        <w:t>concomitant Ossification of the Ligamentum Flavum and Posterior Longitudinal Ligament</w:t>
      </w:r>
      <w:r>
        <w:rPr>
          <w:rFonts w:hint="eastAsia"/>
          <w:sz w:val="18"/>
        </w:rPr>
        <w:t xml:space="preserve"> JC Yang</w:t>
      </w:r>
      <w:r>
        <w:rPr>
          <w:rFonts w:ascii="細明體" w:eastAsia="細明體" w:hAnsi="細明體" w:cs="細明體" w:hint="eastAsia"/>
          <w:sz w:val="18"/>
        </w:rPr>
        <w:t>，</w:t>
      </w:r>
      <w:r>
        <w:rPr>
          <w:rFonts w:hint="eastAsia"/>
          <w:sz w:val="18"/>
        </w:rPr>
        <w:t>JS Huang Surgical Practice  2005</w:t>
      </w:r>
      <w:r>
        <w:rPr>
          <w:rFonts w:ascii="細明體" w:eastAsia="細明體" w:hAnsi="細明體" w:cs="細明體" w:hint="eastAsia"/>
          <w:sz w:val="18"/>
        </w:rPr>
        <w:t>；</w:t>
      </w:r>
      <w:r>
        <w:rPr>
          <w:rFonts w:hint="eastAsia"/>
          <w:sz w:val="18"/>
        </w:rPr>
        <w:t>9(4)</w:t>
      </w:r>
      <w:r>
        <w:rPr>
          <w:rFonts w:ascii="細明體" w:eastAsia="細明體" w:hAnsi="細明體" w:cs="細明體" w:hint="eastAsia"/>
          <w:sz w:val="18"/>
        </w:rPr>
        <w:t>：</w:t>
      </w:r>
      <w:r>
        <w:rPr>
          <w:sz w:val="18"/>
        </w:rPr>
        <w:t>111-114.</w:t>
      </w:r>
    </w:p>
    <w:p>
      <w:pPr>
        <w:pStyle w:val="a5"/>
        <w:numPr>
          <w:ilvl w:val="0"/>
          <w:numId w:val="3"/>
        </w:numPr>
        <w:spacing w:line="204" w:lineRule="exact"/>
        <w:rPr>
          <w:rFonts w:ascii="Arial" w:eastAsia="Tw Cen MT" w:hAnsi="Tw Cen MT" w:cs="Tw Cen MT"/>
          <w:b/>
          <w:sz w:val="20"/>
        </w:rPr>
      </w:pPr>
      <w:r>
        <w:rPr>
          <w:sz w:val="18"/>
        </w:rPr>
        <w:t>Pain Relief by Percutaneous Vertebroplasty for Osteoporotic Compression Fracture: An Evaluation of Injection Volume of Polymethylmethacrylate</w:t>
      </w:r>
      <w:r>
        <w:rPr>
          <w:rFonts w:hint="eastAsia"/>
          <w:sz w:val="18"/>
        </w:rPr>
        <w:t xml:space="preserve"> JC Yang</w:t>
      </w:r>
      <w:r>
        <w:rPr>
          <w:rFonts w:ascii="細明體" w:eastAsia="細明體" w:hAnsi="細明體" w:cs="細明體" w:hint="eastAsia"/>
          <w:sz w:val="18"/>
        </w:rPr>
        <w:t>，</w:t>
      </w:r>
      <w:r>
        <w:rPr>
          <w:rFonts w:hint="eastAsia"/>
          <w:sz w:val="18"/>
        </w:rPr>
        <w:t xml:space="preserve">KC Chang </w:t>
      </w:r>
      <w:r>
        <w:rPr>
          <w:sz w:val="18"/>
        </w:rPr>
        <w:t>Formosan Journal of Surgery</w:t>
      </w:r>
      <w:r>
        <w:rPr>
          <w:rFonts w:hint="eastAsia"/>
          <w:sz w:val="18"/>
        </w:rPr>
        <w:t xml:space="preserve"> </w:t>
      </w:r>
      <w:r>
        <w:rPr>
          <w:sz w:val="18"/>
        </w:rPr>
        <w:t>2005</w:t>
      </w:r>
      <w:r>
        <w:rPr>
          <w:rFonts w:ascii="細明體" w:eastAsia="細明體" w:hAnsi="細明體" w:cs="細明體" w:hint="eastAsia"/>
          <w:sz w:val="18"/>
        </w:rPr>
        <w:t>；</w:t>
      </w:r>
      <w:r>
        <w:rPr>
          <w:sz w:val="18"/>
        </w:rPr>
        <w:t>38</w:t>
      </w:r>
      <w:r>
        <w:rPr>
          <w:rFonts w:ascii="細明體" w:eastAsia="細明體" w:hAnsi="細明體" w:cs="細明體" w:hint="eastAsia"/>
          <w:sz w:val="18"/>
        </w:rPr>
        <w:t>：</w:t>
      </w:r>
      <w:r>
        <w:rPr>
          <w:sz w:val="18"/>
        </w:rPr>
        <w:t>1-7</w:t>
      </w:r>
    </w:p>
    <w:p>
      <w:pPr>
        <w:pStyle w:val="a5"/>
        <w:numPr>
          <w:ilvl w:val="0"/>
          <w:numId w:val="3"/>
        </w:numPr>
        <w:spacing w:line="204" w:lineRule="exact"/>
        <w:rPr>
          <w:rFonts w:ascii="Arial" w:eastAsia="Tw Cen MT" w:hAnsi="Tw Cen MT" w:cs="Tw Cen MT"/>
          <w:b/>
          <w:sz w:val="20"/>
        </w:rPr>
      </w:pPr>
      <w:r>
        <w:rPr>
          <w:sz w:val="18"/>
        </w:rPr>
        <w:t>Cervical Hemilaminectomy with Contralateral Sublaminar Decompression for Multilevel Cervical Spondylotic Myelopathy</w:t>
      </w:r>
      <w:r>
        <w:rPr>
          <w:rFonts w:hint="eastAsia"/>
          <w:sz w:val="18"/>
        </w:rPr>
        <w:t xml:space="preserve"> CP Lin</w:t>
      </w:r>
      <w:r>
        <w:rPr>
          <w:rFonts w:ascii="細明體" w:eastAsia="細明體" w:hAnsi="細明體" w:cs="細明體" w:hint="eastAsia"/>
          <w:sz w:val="18"/>
        </w:rPr>
        <w:t>，</w:t>
      </w:r>
      <w:r>
        <w:rPr>
          <w:rFonts w:hint="eastAsia"/>
          <w:sz w:val="18"/>
        </w:rPr>
        <w:t>JC Yang</w:t>
      </w:r>
      <w:r>
        <w:rPr>
          <w:rFonts w:ascii="細明體" w:eastAsia="細明體" w:hAnsi="細明體" w:cs="細明體" w:hint="eastAsia"/>
          <w:sz w:val="18"/>
        </w:rPr>
        <w:t>，</w:t>
      </w:r>
      <w:r>
        <w:rPr>
          <w:rFonts w:hint="eastAsia"/>
          <w:sz w:val="18"/>
        </w:rPr>
        <w:t xml:space="preserve">KC Chang </w:t>
      </w:r>
      <w:r>
        <w:rPr>
          <w:sz w:val="18"/>
        </w:rPr>
        <w:t>Formosan Journal of Surgery</w:t>
      </w:r>
      <w:r>
        <w:rPr>
          <w:rFonts w:hint="eastAsia"/>
          <w:sz w:val="18"/>
        </w:rPr>
        <w:t xml:space="preserve"> </w:t>
      </w:r>
      <w:r>
        <w:rPr>
          <w:sz w:val="18"/>
        </w:rPr>
        <w:t>2005</w:t>
      </w:r>
      <w:r>
        <w:rPr>
          <w:rFonts w:ascii="細明體" w:eastAsia="細明體" w:hAnsi="細明體" w:cs="細明體" w:hint="eastAsia"/>
          <w:sz w:val="18"/>
        </w:rPr>
        <w:t>；</w:t>
      </w:r>
      <w:r>
        <w:rPr>
          <w:sz w:val="18"/>
        </w:rPr>
        <w:t xml:space="preserve"> 38(3)</w:t>
      </w:r>
      <w:r>
        <w:rPr>
          <w:rFonts w:ascii="細明體" w:eastAsia="細明體" w:hAnsi="細明體" w:cs="細明體" w:hint="eastAsia"/>
          <w:sz w:val="18"/>
        </w:rPr>
        <w:t>：</w:t>
      </w:r>
      <w:r>
        <w:rPr>
          <w:sz w:val="18"/>
        </w:rPr>
        <w:t>1-6</w:t>
      </w:r>
    </w:p>
    <w:p>
      <w:pPr>
        <w:pStyle w:val="a5"/>
        <w:numPr>
          <w:ilvl w:val="0"/>
          <w:numId w:val="3"/>
        </w:numPr>
        <w:spacing w:line="204" w:lineRule="exact"/>
        <w:rPr>
          <w:rFonts w:ascii="Arial" w:eastAsia="Tw Cen MT" w:hAnsi="Tw Cen MT" w:cs="Tw Cen MT" w:hint="eastAsia"/>
          <w:b/>
          <w:sz w:val="20"/>
        </w:rPr>
      </w:pPr>
      <w:r>
        <w:rPr>
          <w:sz w:val="18"/>
        </w:rPr>
        <w:t>Transpedicular Hook Screw Fixation in the Treatment of Lumbar Spondylolysis in Young Patients</w:t>
      </w:r>
      <w:r>
        <w:rPr>
          <w:rFonts w:hint="eastAsia"/>
          <w:sz w:val="18"/>
        </w:rPr>
        <w:t xml:space="preserve"> JC Yang</w:t>
      </w:r>
      <w:r>
        <w:rPr>
          <w:rFonts w:ascii="細明體" w:eastAsia="細明體" w:hAnsi="細明體" w:cs="細明體" w:hint="eastAsia"/>
          <w:sz w:val="18"/>
        </w:rPr>
        <w:t>，</w:t>
      </w:r>
      <w:r>
        <w:rPr>
          <w:rFonts w:hint="eastAsia"/>
          <w:sz w:val="18"/>
        </w:rPr>
        <w:t xml:space="preserve">JS Huang </w:t>
      </w:r>
      <w:r>
        <w:rPr>
          <w:sz w:val="18"/>
        </w:rPr>
        <w:t>Formosan Journal of Surgery</w:t>
      </w:r>
      <w:r>
        <w:rPr>
          <w:rFonts w:hint="eastAsia"/>
          <w:sz w:val="18"/>
        </w:rPr>
        <w:t xml:space="preserve"> </w:t>
      </w:r>
      <w:r>
        <w:rPr>
          <w:sz w:val="18"/>
        </w:rPr>
        <w:t>2004</w:t>
      </w:r>
      <w:r>
        <w:rPr>
          <w:rFonts w:ascii="細明體" w:eastAsia="細明體" w:hAnsi="細明體" w:cs="細明體" w:hint="eastAsia"/>
          <w:sz w:val="18"/>
        </w:rPr>
        <w:t>；</w:t>
      </w:r>
      <w:r>
        <w:rPr>
          <w:sz w:val="18"/>
        </w:rPr>
        <w:t xml:space="preserve"> 37</w:t>
      </w:r>
      <w:r>
        <w:rPr>
          <w:rFonts w:ascii="細明體" w:eastAsia="細明體" w:hAnsi="細明體" w:cs="細明體" w:hint="eastAsia"/>
          <w:sz w:val="18"/>
        </w:rPr>
        <w:t>：</w:t>
      </w:r>
      <w:r>
        <w:rPr>
          <w:sz w:val="18"/>
        </w:rPr>
        <w:t>202-212</w:t>
      </w:r>
    </w:p>
    <w:p>
      <w:pPr>
        <w:pStyle w:val="a5"/>
        <w:numPr>
          <w:ilvl w:val="0"/>
          <w:numId w:val="3"/>
        </w:numPr>
        <w:spacing w:line="204" w:lineRule="exact"/>
        <w:rPr>
          <w:rFonts w:ascii="Arial" w:eastAsia="Tw Cen MT" w:hAnsi="Tw Cen MT" w:cs="Tw Cen MT" w:hint="eastAsia"/>
          <w:b/>
          <w:sz w:val="20"/>
        </w:rPr>
      </w:pPr>
      <w:r>
        <w:rPr>
          <w:sz w:val="18"/>
        </w:rPr>
        <w:t>Intra</w:t>
      </w:r>
      <w:r>
        <w:rPr>
          <w:rFonts w:hint="eastAsia"/>
          <w:sz w:val="18"/>
        </w:rPr>
        <w:t>p</w:t>
      </w:r>
      <w:r>
        <w:rPr>
          <w:sz w:val="18"/>
        </w:rPr>
        <w:t>edicular Screw Fixation for Thoracolumbar Burst Fractur</w:t>
      </w:r>
      <w:r>
        <w:rPr>
          <w:rFonts w:hint="eastAsia"/>
          <w:sz w:val="18"/>
        </w:rPr>
        <w:t>e</w:t>
      </w:r>
      <w:r>
        <w:rPr>
          <w:rFonts w:ascii="細明體" w:eastAsia="細明體" w:hAnsi="細明體" w:cs="細明體" w:hint="eastAsia"/>
          <w:sz w:val="18"/>
        </w:rPr>
        <w:t>：</w:t>
      </w:r>
      <w:r>
        <w:rPr>
          <w:sz w:val="18"/>
        </w:rPr>
        <w:t>Six-Year Experience</w:t>
      </w:r>
      <w:r>
        <w:rPr>
          <w:rFonts w:hint="eastAsia"/>
          <w:sz w:val="18"/>
        </w:rPr>
        <w:t xml:space="preserve"> JC Yang</w:t>
      </w:r>
      <w:r>
        <w:rPr>
          <w:rFonts w:ascii="細明體" w:eastAsia="細明體" w:hAnsi="細明體" w:cs="細明體" w:hint="eastAsia"/>
          <w:sz w:val="18"/>
        </w:rPr>
        <w:t>，</w:t>
      </w:r>
      <w:r>
        <w:rPr>
          <w:rFonts w:hint="eastAsia"/>
          <w:sz w:val="18"/>
        </w:rPr>
        <w:t xml:space="preserve">JS Huang </w:t>
      </w:r>
      <w:r>
        <w:rPr>
          <w:sz w:val="18"/>
        </w:rPr>
        <w:t>Formosan Journal of Surgery</w:t>
      </w:r>
      <w:r>
        <w:rPr>
          <w:rFonts w:hint="eastAsia"/>
          <w:sz w:val="18"/>
        </w:rPr>
        <w:t xml:space="preserve"> </w:t>
      </w:r>
      <w:r>
        <w:rPr>
          <w:sz w:val="18"/>
        </w:rPr>
        <w:t>2004</w:t>
      </w:r>
      <w:r>
        <w:rPr>
          <w:rFonts w:ascii="細明體" w:eastAsia="細明體" w:hAnsi="細明體" w:cs="細明體" w:hint="eastAsia"/>
          <w:sz w:val="18"/>
        </w:rPr>
        <w:t>；</w:t>
      </w:r>
      <w:r>
        <w:rPr>
          <w:sz w:val="18"/>
        </w:rPr>
        <w:t xml:space="preserve"> 37</w:t>
      </w:r>
      <w:r>
        <w:rPr>
          <w:rFonts w:ascii="細明體" w:eastAsia="細明體" w:hAnsi="細明體" w:cs="細明體" w:hint="eastAsia"/>
          <w:sz w:val="18"/>
        </w:rPr>
        <w:t>：</w:t>
      </w:r>
      <w:r>
        <w:rPr>
          <w:sz w:val="18"/>
        </w:rPr>
        <w:t>149-154</w:t>
      </w:r>
    </w:p>
    <w:p>
      <w:pPr>
        <w:pStyle w:val="a5"/>
        <w:numPr>
          <w:ilvl w:val="0"/>
          <w:numId w:val="3"/>
        </w:numPr>
        <w:spacing w:line="204" w:lineRule="exact"/>
        <w:rPr>
          <w:rFonts w:hint="eastAsia"/>
          <w:sz w:val="18"/>
        </w:rPr>
      </w:pPr>
      <w:r>
        <w:rPr>
          <w:sz w:val="18"/>
        </w:rPr>
        <w:t>Acute Epidural Hematoma mimicking Subdural Hemorrhage in a 91-year-old Patient</w:t>
      </w:r>
      <w:r>
        <w:rPr>
          <w:rFonts w:hint="eastAsia"/>
          <w:sz w:val="18"/>
        </w:rPr>
        <w:t>：</w:t>
      </w:r>
      <w:r>
        <w:rPr>
          <w:sz w:val="18"/>
        </w:rPr>
        <w:t>A Case Report</w:t>
      </w:r>
      <w:r>
        <w:rPr>
          <w:rFonts w:hint="eastAsia"/>
          <w:sz w:val="18"/>
        </w:rPr>
        <w:t xml:space="preserve"> JC Yang，KC Chang </w:t>
      </w:r>
      <w:r>
        <w:rPr>
          <w:sz w:val="18"/>
        </w:rPr>
        <w:t>Taiwan Crit</w:t>
      </w:r>
      <w:r>
        <w:rPr>
          <w:rFonts w:hint="eastAsia"/>
          <w:sz w:val="18"/>
        </w:rPr>
        <w:t>ical</w:t>
      </w:r>
      <w:r>
        <w:rPr>
          <w:sz w:val="18"/>
        </w:rPr>
        <w:t xml:space="preserve"> Care Med</w:t>
      </w:r>
      <w:r>
        <w:rPr>
          <w:rFonts w:hint="eastAsia"/>
          <w:sz w:val="18"/>
        </w:rPr>
        <w:t>icine  2005；7：92-95</w:t>
      </w:r>
    </w:p>
    <w:p>
      <w:pPr>
        <w:pStyle w:val="a5"/>
        <w:numPr>
          <w:ilvl w:val="0"/>
          <w:numId w:val="3"/>
        </w:numPr>
        <w:spacing w:line="204" w:lineRule="exact"/>
        <w:rPr>
          <w:rFonts w:hint="eastAsia"/>
          <w:sz w:val="18"/>
        </w:rPr>
      </w:pPr>
      <w:r>
        <w:rPr>
          <w:sz w:val="18"/>
        </w:rPr>
        <w:t>Paraspinal Abscess after Traditional Chinese Massage- A Case Report</w:t>
      </w:r>
      <w:r>
        <w:rPr>
          <w:rFonts w:hint="eastAsia"/>
          <w:sz w:val="18"/>
        </w:rPr>
        <w:t xml:space="preserve">  JY Chan</w:t>
      </w:r>
      <w:r>
        <w:rPr>
          <w:rFonts w:ascii="細明體" w:eastAsia="細明體" w:hAnsi="細明體" w:cs="細明體" w:hint="eastAsia"/>
          <w:sz w:val="18"/>
        </w:rPr>
        <w:t>，</w:t>
      </w:r>
      <w:r>
        <w:rPr>
          <w:rFonts w:hint="eastAsia"/>
          <w:sz w:val="18"/>
        </w:rPr>
        <w:t>JC Yang</w:t>
      </w:r>
      <w:r>
        <w:rPr>
          <w:rFonts w:ascii="細明體" w:eastAsia="細明體" w:hAnsi="細明體" w:cs="細明體" w:hint="eastAsia"/>
          <w:sz w:val="18"/>
        </w:rPr>
        <w:t>，</w:t>
      </w:r>
      <w:r>
        <w:rPr>
          <w:rFonts w:hint="eastAsia"/>
          <w:sz w:val="18"/>
        </w:rPr>
        <w:t xml:space="preserve">KC Chang </w:t>
      </w:r>
      <w:r>
        <w:rPr>
          <w:sz w:val="18"/>
        </w:rPr>
        <w:t>Formosan Journal of Surgery</w:t>
      </w:r>
      <w:r>
        <w:rPr>
          <w:rFonts w:hint="eastAsia"/>
          <w:sz w:val="18"/>
        </w:rPr>
        <w:t xml:space="preserve">  </w:t>
      </w:r>
      <w:r>
        <w:rPr>
          <w:sz w:val="18"/>
        </w:rPr>
        <w:t>2005</w:t>
      </w:r>
      <w:r>
        <w:rPr>
          <w:rFonts w:ascii="細明體" w:eastAsia="細明體" w:hAnsi="細明體" w:cs="細明體" w:hint="eastAsia"/>
          <w:sz w:val="18"/>
        </w:rPr>
        <w:t>；</w:t>
      </w:r>
      <w:r>
        <w:rPr>
          <w:sz w:val="18"/>
        </w:rPr>
        <w:t xml:space="preserve"> 38</w:t>
      </w:r>
      <w:r>
        <w:rPr>
          <w:rFonts w:ascii="細明體" w:eastAsia="細明體" w:hAnsi="細明體" w:cs="細明體" w:hint="eastAsia"/>
          <w:sz w:val="18"/>
        </w:rPr>
        <w:t>：</w:t>
      </w:r>
      <w:r>
        <w:rPr>
          <w:sz w:val="18"/>
        </w:rPr>
        <w:t>127-130</w:t>
      </w:r>
    </w:p>
    <w:p>
      <w:pPr>
        <w:pStyle w:val="a5"/>
        <w:numPr>
          <w:ilvl w:val="0"/>
          <w:numId w:val="3"/>
        </w:numPr>
        <w:spacing w:line="204" w:lineRule="exact"/>
        <w:rPr>
          <w:rFonts w:hint="eastAsia"/>
          <w:sz w:val="18"/>
        </w:rPr>
      </w:pPr>
      <w:r>
        <w:rPr>
          <w:sz w:val="18"/>
        </w:rPr>
        <w:t>Spontaneous Spinal Epidural Hematoma Caused by Anticoagulant Therapy: Report of A Case</w:t>
      </w:r>
      <w:r>
        <w:rPr>
          <w:rFonts w:hint="eastAsia"/>
          <w:sz w:val="18"/>
        </w:rPr>
        <w:t xml:space="preserve"> JC Yang，KC Chang  </w:t>
      </w:r>
      <w:r>
        <w:rPr>
          <w:sz w:val="18"/>
        </w:rPr>
        <w:t>Formosan Journal of Surgery</w:t>
      </w:r>
      <w:r>
        <w:rPr>
          <w:rFonts w:hint="eastAsia"/>
          <w:sz w:val="18"/>
        </w:rPr>
        <w:t xml:space="preserve">  </w:t>
      </w:r>
      <w:r>
        <w:rPr>
          <w:sz w:val="18"/>
        </w:rPr>
        <w:t>2004</w:t>
      </w:r>
      <w:r>
        <w:rPr>
          <w:rFonts w:hint="eastAsia"/>
          <w:sz w:val="18"/>
        </w:rPr>
        <w:t>；</w:t>
      </w:r>
      <w:r>
        <w:rPr>
          <w:sz w:val="18"/>
        </w:rPr>
        <w:t xml:space="preserve"> 37</w:t>
      </w:r>
      <w:r>
        <w:rPr>
          <w:rFonts w:hint="eastAsia"/>
          <w:sz w:val="18"/>
        </w:rPr>
        <w:t>：</w:t>
      </w:r>
      <w:r>
        <w:rPr>
          <w:sz w:val="18"/>
        </w:rPr>
        <w:t>178-181</w:t>
      </w:r>
    </w:p>
    <w:p>
      <w:pPr>
        <w:pStyle w:val="a5"/>
        <w:numPr>
          <w:ilvl w:val="0"/>
          <w:numId w:val="3"/>
        </w:numPr>
        <w:spacing w:line="204" w:lineRule="exact"/>
        <w:rPr>
          <w:rFonts w:hint="eastAsia"/>
          <w:sz w:val="18"/>
        </w:rPr>
        <w:sectPr>
          <w:type w:val="continuous"/>
          <w:pgSz w:w="11910" w:h="16840"/>
          <w:pgMar w:top="1740" w:right="600" w:bottom="840" w:left="620" w:header="720" w:footer="720" w:gutter="0"/>
          <w:cols w:num="2" w:space="720" w:equalWidth="0">
            <w:col w:w="5214" w:space="138"/>
            <w:col w:w="5338"/>
          </w:cols>
        </w:sectPr>
      </w:pPr>
    </w:p>
    <w:p>
      <w:pPr>
        <w:pStyle w:val="a3"/>
        <w:rPr>
          <w:rFonts w:ascii="Calibri"/>
          <w:b/>
          <w:sz w:val="20"/>
        </w:rPr>
      </w:pPr>
      <w:r>
        <w:rPr>
          <w:rFonts w:ascii="Calibri"/>
          <w:b/>
          <w:sz w:val="20"/>
        </w:rPr>
        <w:lastRenderedPageBreak/>
        <w:t>Photograph</w:t>
      </w:r>
    </w:p>
    <w:p>
      <w:pPr>
        <w:pStyle w:val="a3"/>
        <w:spacing w:line="40" w:lineRule="exact"/>
        <w:ind w:left="2202"/>
        <w:rPr>
          <w:rFonts w:ascii="Calibri"/>
          <w:sz w:val="4"/>
        </w:rPr>
      </w:pPr>
      <w:r>
        <w:rPr>
          <w:rFonts w:ascii="Calibri"/>
          <w:noProof/>
          <w:sz w:val="4"/>
          <w:lang w:val="en-IN" w:eastAsia="en-IN"/>
        </w:rPr>
      </w:r>
      <w:r>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pPr>
        <w:spacing w:before="92"/>
        <w:ind w:right="4234"/>
        <w:rPr>
          <w:rFonts w:ascii="Arial" w:eastAsiaTheme="minorEastAsia" w:hint="eastAsia"/>
          <w:color w:val="BF5A14"/>
          <w:lang w:eastAsia="zh-TW"/>
        </w:rPr>
      </w:pPr>
      <w:r>
        <w:rPr>
          <w:rFonts w:ascii="Arial"/>
          <w:noProof/>
          <w:color w:val="BF5A14"/>
          <w:lang w:eastAsia="zh-TW"/>
        </w:rPr>
        <w:drawing>
          <wp:inline distT="0" distB="0" distL="0" distR="0">
            <wp:extent cx="699440" cy="1074685"/>
            <wp:effectExtent l="19050" t="0" r="5410" b="0"/>
            <wp:docPr id="1" name="圖片 0" descr="楊椒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楊椒喬.jpg"/>
                    <pic:cNvPicPr/>
                  </pic:nvPicPr>
                  <pic:blipFill>
                    <a:blip r:embed="rId10" cstate="print"/>
                    <a:stretch>
                      <a:fillRect/>
                    </a:stretch>
                  </pic:blipFill>
                  <pic:spPr>
                    <a:xfrm>
                      <a:off x="0" y="0"/>
                      <a:ext cx="699782" cy="1075210"/>
                    </a:xfrm>
                    <a:prstGeom prst="rect">
                      <a:avLst/>
                    </a:prstGeom>
                  </pic:spPr>
                </pic:pic>
              </a:graphicData>
            </a:graphic>
          </wp:inline>
        </w:drawing>
      </w:r>
      <w:r>
        <w:rPr>
          <w:rFonts w:ascii="Arial"/>
          <w:color w:val="BF5A14"/>
        </w:rPr>
        <w:t>Biography (150 word limit)</w:t>
      </w:r>
    </w:p>
    <w:p>
      <w:pPr>
        <w:spacing w:before="92"/>
        <w:ind w:right="4234"/>
        <w:rPr>
          <w:rFonts w:ascii="Arial" w:hint="eastAsia"/>
        </w:rPr>
      </w:pPr>
      <w:r>
        <w:rPr>
          <w:rFonts w:ascii="Arial"/>
          <w:sz w:val="14"/>
        </w:rPr>
        <w:t>As a spinal surgeon, Dr. Yang has fully engaged in the field of minimally invasive spinal surgery and established his own Lohas Hospital, aiming to treat every patient with the best environment.</w:t>
      </w:r>
      <w:r>
        <w:rPr>
          <w:rFonts w:ascii="Arial" w:eastAsiaTheme="minorEastAsia" w:hint="eastAsia"/>
          <w:sz w:val="14"/>
          <w:lang w:eastAsia="zh-TW"/>
        </w:rPr>
        <w:t xml:space="preserve"> </w:t>
      </w:r>
      <w:r>
        <w:rPr>
          <w:rFonts w:ascii="Arial"/>
          <w:sz w:val="14"/>
        </w:rPr>
        <w:t>Besides, Dr. Yang has a big heart to help all talented future generation which is why he founded Taiwan Society of Spine Endoscope Surgery as a platform to introduce the greatest technique from all over the world to Taiwan.</w:t>
      </w:r>
      <w:r>
        <w:rPr>
          <w:rFonts w:ascii="Arial" w:eastAsiaTheme="minorEastAsia" w:hint="eastAsia"/>
          <w:sz w:val="14"/>
          <w:lang w:eastAsia="zh-TW"/>
        </w:rPr>
        <w:t xml:space="preserve"> </w:t>
      </w:r>
      <w:r>
        <w:rPr>
          <w:rFonts w:ascii="Arial"/>
          <w:sz w:val="14"/>
        </w:rPr>
        <w:t>He is also an experienced surgeon who is willing to share his vision and thought to every associates interested in the same medical field which is why it means a lot to him to participate in the grand event.</w:t>
      </w:r>
    </w:p>
    <w:p>
      <w:pPr>
        <w:spacing w:before="62"/>
        <w:ind w:left="4217" w:right="4235"/>
        <w:jc w:val="center"/>
        <w:rPr>
          <w:rFonts w:ascii="Arial" w:eastAsiaTheme="minorEastAsia" w:hint="eastAsia"/>
          <w:sz w:val="14"/>
          <w:lang w:eastAsia="zh-TW"/>
        </w:rPr>
      </w:pPr>
      <w:r>
        <w:rPr>
          <w:rFonts w:ascii="Arial"/>
          <w:sz w:val="14"/>
        </w:rPr>
        <w:t xml:space="preserve">Email: </w:t>
      </w:r>
    </w:p>
    <w:p>
      <w:pPr>
        <w:spacing w:before="62"/>
        <w:ind w:left="4217" w:right="4235"/>
        <w:jc w:val="center"/>
        <w:rPr>
          <w:rFonts w:ascii="Arial"/>
          <w:sz w:val="14"/>
        </w:rPr>
      </w:pPr>
      <w:r>
        <w:rPr>
          <w:rFonts w:ascii="Arial"/>
          <w:sz w:val="14"/>
        </w:rPr>
        <w:t>jiaochiao@spine</w:t>
      </w:r>
      <w:r>
        <w:rPr>
          <w:rFonts w:ascii="Arial" w:eastAsiaTheme="minorEastAsia" w:hint="eastAsia"/>
          <w:sz w:val="14"/>
          <w:lang w:eastAsia="zh-TW"/>
        </w:rPr>
        <w:t>-</w:t>
      </w:r>
      <w:r>
        <w:rPr>
          <w:rFonts w:ascii="Arial"/>
          <w:sz w:val="14"/>
        </w:rPr>
        <w:t>online.com.tw</w:t>
      </w:r>
    </w:p>
    <w:p>
      <w:pPr>
        <w:pStyle w:val="a3"/>
        <w:spacing w:before="2"/>
        <w:rPr>
          <w:rFonts w:ascii="Arial"/>
          <w:sz w:val="19"/>
        </w:rPr>
      </w:pPr>
      <w:bookmarkStart w:id="0" w:name="_GoBack"/>
      <w:bookmarkEnd w:id="0"/>
      <w:r>
        <w:rPr>
          <w:noProof/>
          <w:lang w:val="en-IN" w:eastAsia="en-IN"/>
        </w:rPr>
        <w:lastRenderedPageBreak/>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pPr>
        <w:pStyle w:val="a3"/>
        <w:rPr>
          <w:rFonts w:ascii="Arial"/>
          <w:sz w:val="20"/>
        </w:rPr>
      </w:pPr>
    </w:p>
    <w:p>
      <w:pPr>
        <w:pStyle w:val="a3"/>
        <w:rPr>
          <w:rFonts w:ascii="Arial"/>
          <w:sz w:val="20"/>
        </w:rPr>
      </w:pPr>
    </w:p>
    <w:p>
      <w:pPr>
        <w:pStyle w:val="a3"/>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sectPr>
      </w:pPr>
    </w:p>
    <w:p>
      <w:pPr>
        <w:pStyle w:val="a3"/>
        <w:spacing w:before="3"/>
        <w:rPr>
          <w:rFonts w:ascii="Minion Pro"/>
          <w:sz w:val="26"/>
        </w:rPr>
      </w:pPr>
    </w:p>
    <w:sectPr>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endnote>
  <w:endnote w:type="continuationSeparator" w:id="1">
    <w:p>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a3"/>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pPr>
                  <w:spacing w:line="184" w:lineRule="exact"/>
                  <w:ind w:left="20" w:right="-12"/>
                  <w:rPr>
                    <w:rFonts w:ascii="Arial"/>
                    <w:color w:val="FFFFFF" w:themeColor="background1"/>
                    <w:sz w:val="16"/>
                  </w:rPr>
                </w:pPr>
                <w:r>
                  <w:rPr>
                    <w:rFonts w:ascii="Arial"/>
                    <w:color w:val="FFFFFF" w:themeColor="background1"/>
                    <w:sz w:val="16"/>
                  </w:rPr>
                  <w:t>J Pain Relief</w:t>
                </w:r>
              </w:p>
              <w:p>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v:textbox>
          <w10:wrap anchorx="page" anchory="page"/>
        </v:shape>
      </w:pict>
    </w:r>
    <w:r>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pPr>
                  <w:spacing w:line="269" w:lineRule="exact"/>
                  <w:jc w:val="center"/>
                  <w:rPr>
                    <w:rFonts w:ascii="Impact"/>
                    <w:color w:val="FFFFFF" w:themeColor="background1"/>
                    <w:sz w:val="24"/>
                  </w:rPr>
                </w:pPr>
                <w:r>
                  <w:rPr>
                    <w:rFonts w:ascii="Impact"/>
                    <w:color w:val="FFFFFF" w:themeColor="background1"/>
                    <w:sz w:val="24"/>
                  </w:rPr>
                  <w:t>Fibromyalgia 2016</w:t>
                </w:r>
              </w:p>
              <w:p>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w:r>
    <w:r>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pPr>
                  <w:spacing w:line="184" w:lineRule="exact"/>
                  <w:ind w:right="18"/>
                  <w:jc w:val="right"/>
                  <w:rPr>
                    <w:rFonts w:ascii="Arial"/>
                    <w:color w:val="FFFFFF" w:themeColor="background1"/>
                    <w:sz w:val="16"/>
                  </w:rPr>
                </w:pPr>
                <w:r>
                  <w:rPr>
                    <w:rFonts w:ascii="Arial"/>
                    <w:color w:val="FFFFFF" w:themeColor="background1"/>
                    <w:sz w:val="16"/>
                  </w:rPr>
                  <w:t>Volume 5, Issue 3(Suppl)</w:t>
                </w:r>
              </w:p>
              <w:p>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footnote>
  <w:footnote w:type="continuationSeparator" w:id="1">
    <w:p>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a3"/>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pPr>
                  <w:spacing w:before="2" w:line="249" w:lineRule="auto"/>
                  <w:ind w:left="156" w:right="18" w:hanging="137"/>
                  <w:rPr>
                    <w:rFonts w:ascii="Arial"/>
                    <w:color w:val="FFFFFF" w:themeColor="background1"/>
                    <w:sz w:val="14"/>
                  </w:rPr>
                </w:pPr>
                <w:r>
                  <w:rPr>
                    <w:rFonts w:ascii="Arial"/>
                    <w:color w:val="FFFFFF" w:themeColor="background1"/>
                    <w:sz w:val="14"/>
                  </w:rPr>
                  <w:t xml:space="preserve">T Furuta et al., J Pai n Relief 2016, 5:3(Suppl) </w:t>
                </w:r>
                <w:hyperlink r:id="rId1">
                  <w:r>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pPr>
                  <w:pStyle w:val="a3"/>
                  <w:spacing w:line="187" w:lineRule="exact"/>
                  <w:ind w:left="20" w:right="-10"/>
                  <w:rPr>
                    <w:rFonts w:ascii="Myriad Pro"/>
                    <w:color w:val="FFFFFF" w:themeColor="background1"/>
                  </w:rPr>
                </w:pPr>
                <w:r>
                  <w:rPr>
                    <w:rFonts w:ascii="Myriad Pro"/>
                    <w:color w:val="FFFFFF" w:themeColor="background1"/>
                  </w:rPr>
                  <w:t>International Conference on</w:t>
                </w:r>
              </w:p>
              <w:p>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1E27AF"/>
    <w:multiLevelType w:val="hybridMultilevel"/>
    <w:tmpl w:val="1526D470"/>
    <w:lvl w:ilvl="0" w:tplc="889C2962">
      <w:start w:val="9"/>
      <w:numFmt w:val="decimal"/>
      <w:lvlText w:val="%1."/>
      <w:lvlJc w:val="left"/>
      <w:pPr>
        <w:tabs>
          <w:tab w:val="num" w:pos="480"/>
        </w:tabs>
        <w:ind w:left="480" w:hanging="480"/>
      </w:pPr>
      <w:rPr>
        <w:rFonts w:hint="eastAsia"/>
      </w:rPr>
    </w:lvl>
    <w:lvl w:ilvl="1" w:tplc="06C4F408">
      <w:start w:val="1"/>
      <w:numFmt w:val="decimal"/>
      <w:lvlText w:val="（%2）"/>
      <w:lvlJc w:val="left"/>
      <w:pPr>
        <w:tabs>
          <w:tab w:val="num" w:pos="1200"/>
        </w:tabs>
        <w:ind w:left="1200" w:hanging="720"/>
      </w:pPr>
      <w:rPr>
        <w:rFonts w:hint="eastAsia"/>
      </w:rPr>
    </w:lvl>
    <w:lvl w:ilvl="2" w:tplc="B7B64C9A">
      <w:start w:val="2"/>
      <w:numFmt w:val="decimal"/>
      <w:lvlText w:val="%3."/>
      <w:lvlJc w:val="left"/>
      <w:pPr>
        <w:tabs>
          <w:tab w:val="num" w:pos="1440"/>
        </w:tabs>
        <w:ind w:left="1440" w:hanging="480"/>
      </w:pPr>
      <w:rPr>
        <w:rFonts w:hint="eastAsia"/>
      </w:r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useFELayout/>
  </w:compat>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w Cen MT" w:eastAsia="Tw Cen MT" w:hAnsi="Tw Cen MT" w:cs="Tw Cen MT"/>
    </w:rPr>
  </w:style>
  <w:style w:type="paragraph" w:styleId="1">
    <w:name w:val="heading 1"/>
    <w:basedOn w:val="a"/>
    <w:uiPriority w:val="1"/>
    <w:qFormat/>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pPr>
      <w:ind w:left="100"/>
      <w:outlineLvl w:val="1"/>
    </w:pPr>
    <w:rPr>
      <w:rFonts w:ascii="Minion Pro" w:eastAsia="Minion Pro" w:hAnsi="Minion Pro" w:cs="Minion Pro"/>
      <w:sz w:val="24"/>
      <w:szCs w:val="24"/>
    </w:rPr>
  </w:style>
  <w:style w:type="paragraph" w:styleId="3">
    <w:name w:val="heading 3"/>
    <w:basedOn w:val="a"/>
    <w:uiPriority w:val="1"/>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18"/>
      <w:szCs w:val="18"/>
    </w:rPr>
  </w:style>
  <w:style w:type="paragraph" w:styleId="a5">
    <w:name w:val="List Paragraph"/>
    <w:basedOn w:val="a"/>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style>
  <w:style w:type="paragraph" w:styleId="a6">
    <w:name w:val="header"/>
    <w:basedOn w:val="a"/>
    <w:link w:val="a7"/>
    <w:uiPriority w:val="99"/>
    <w:unhideWhenUsed/>
    <w:pPr>
      <w:tabs>
        <w:tab w:val="center" w:pos="4513"/>
        <w:tab w:val="right" w:pos="9026"/>
      </w:tabs>
    </w:pPr>
  </w:style>
  <w:style w:type="character" w:customStyle="1" w:styleId="a7">
    <w:name w:val="頁首 字元"/>
    <w:basedOn w:val="a0"/>
    <w:link w:val="a6"/>
    <w:uiPriority w:val="99"/>
    <w:rPr>
      <w:rFonts w:ascii="Tw Cen MT" w:eastAsia="Tw Cen MT" w:hAnsi="Tw Cen MT" w:cs="Tw Cen MT"/>
    </w:rPr>
  </w:style>
  <w:style w:type="paragraph" w:styleId="a8">
    <w:name w:val="footer"/>
    <w:basedOn w:val="a"/>
    <w:link w:val="a9"/>
    <w:uiPriority w:val="99"/>
    <w:unhideWhenUsed/>
    <w:pPr>
      <w:tabs>
        <w:tab w:val="center" w:pos="4513"/>
        <w:tab w:val="right" w:pos="9026"/>
      </w:tabs>
    </w:pPr>
  </w:style>
  <w:style w:type="character" w:customStyle="1" w:styleId="a9">
    <w:name w:val="頁尾 字元"/>
    <w:basedOn w:val="a0"/>
    <w:link w:val="a8"/>
    <w:uiPriority w:val="99"/>
    <w:rPr>
      <w:rFonts w:ascii="Tw Cen MT" w:eastAsia="Tw Cen MT" w:hAnsi="Tw Cen MT" w:cs="Tw Cen MT"/>
    </w:rPr>
  </w:style>
  <w:style w:type="paragraph" w:styleId="aa">
    <w:name w:val="Balloon Text"/>
    <w:basedOn w:val="a"/>
    <w:link w:val="ab"/>
    <w:uiPriority w:val="99"/>
    <w:semiHidden/>
    <w:unhideWhenUsed/>
    <w:rPr>
      <w:rFonts w:ascii="Tahoma" w:hAnsi="Tahoma" w:cs="Tahoma"/>
      <w:sz w:val="16"/>
      <w:szCs w:val="16"/>
    </w:rPr>
  </w:style>
  <w:style w:type="character" w:customStyle="1" w:styleId="ab">
    <w:name w:val="註解方塊文字 字元"/>
    <w:basedOn w:val="a0"/>
    <w:link w:val="aa"/>
    <w:uiPriority w:val="99"/>
    <w:semiHidden/>
    <w:rPr>
      <w:rFonts w:ascii="Tahoma" w:eastAsia="Tw Cen MT" w:hAnsi="Tahoma" w:cs="Tahoma"/>
      <w:sz w:val="16"/>
      <w:szCs w:val="16"/>
    </w:rPr>
  </w:style>
  <w:style w:type="character" w:styleId="ac">
    <w:name w:val="Hyperlink"/>
    <w:basedOn w:val="a0"/>
    <w:uiPriority w:val="99"/>
    <w:unhideWhenUsed/>
    <w:rPr>
      <w:color w:val="0000FF" w:themeColor="hyperlink"/>
      <w:u w:val="single"/>
    </w:rPr>
  </w:style>
  <w:style w:type="character" w:customStyle="1" w:styleId="a4">
    <w:name w:val="本文 字元"/>
    <w:basedOn w:val="a0"/>
    <w:link w:val="a3"/>
    <w:uiPriority w:val="1"/>
    <w:rPr>
      <w:rFonts w:ascii="Tw Cen MT" w:eastAsia="Tw Cen MT" w:hAnsi="Tw Cen MT" w:cs="Tw Cen MT"/>
      <w:sz w:val="18"/>
      <w:szCs w:val="18"/>
    </w:rPr>
  </w:style>
  <w:style w:type="character" w:customStyle="1" w:styleId="citation">
    <w:name w:val="citation"/>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0276908">
      <w:bodyDiv w:val="1"/>
      <w:marLeft w:val="0"/>
      <w:marRight w:val="0"/>
      <w:marTop w:val="0"/>
      <w:marBottom w:val="0"/>
      <w:divBdr>
        <w:top w:val="none" w:sz="0" w:space="0" w:color="auto"/>
        <w:left w:val="none" w:sz="0" w:space="0" w:color="auto"/>
        <w:bottom w:val="none" w:sz="0" w:space="0" w:color="auto"/>
        <w:right w:val="none" w:sz="0" w:space="0" w:color="auto"/>
      </w:divBdr>
    </w:div>
    <w:div w:id="155607243">
      <w:bodyDiv w:val="1"/>
      <w:marLeft w:val="0"/>
      <w:marRight w:val="0"/>
      <w:marTop w:val="0"/>
      <w:marBottom w:val="0"/>
      <w:divBdr>
        <w:top w:val="none" w:sz="0" w:space="0" w:color="auto"/>
        <w:left w:val="none" w:sz="0" w:space="0" w:color="auto"/>
        <w:bottom w:val="none" w:sz="0" w:space="0" w:color="auto"/>
        <w:right w:val="none" w:sz="0" w:space="0" w:color="auto"/>
      </w:divBdr>
    </w:div>
    <w:div w:id="36001549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2643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61758-62C9-4E5E-B08C-3FD8407F5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12</cp:revision>
  <dcterms:created xsi:type="dcterms:W3CDTF">2016-08-31T13:10:00Z</dcterms:created>
  <dcterms:modified xsi:type="dcterms:W3CDTF">2019-05-14T05:55:00Z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