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F22" w:rsidRPr="004F2F22" w:rsidRDefault="004F2F22" w:rsidP="004F2F22">
      <w:pPr>
        <w:autoSpaceDE w:val="0"/>
        <w:autoSpaceDN w:val="0"/>
        <w:adjustRightInd w:val="0"/>
        <w:spacing w:before="100" w:after="100" w:line="240" w:lineRule="auto"/>
        <w:jc w:val="center"/>
        <w:rPr>
          <w:rFonts w:ascii="Times New Roman" w:hAnsi="Times New Roman" w:cs="Times New Roman"/>
          <w:b/>
          <w:bCs/>
          <w:sz w:val="24"/>
          <w:szCs w:val="24"/>
          <w:lang w:val="en-US"/>
        </w:rPr>
      </w:pPr>
      <w:r w:rsidRPr="004F2F22">
        <w:rPr>
          <w:rFonts w:ascii="Times New Roman" w:hAnsi="Times New Roman" w:cs="Times New Roman"/>
          <w:b/>
          <w:bCs/>
          <w:sz w:val="24"/>
          <w:szCs w:val="24"/>
          <w:lang w:val="en-US"/>
        </w:rPr>
        <w:t xml:space="preserve">Exploration of the </w:t>
      </w:r>
      <w:proofErr w:type="spellStart"/>
      <w:r w:rsidRPr="004F2F22">
        <w:rPr>
          <w:rFonts w:ascii="Times New Roman" w:hAnsi="Times New Roman" w:cs="Times New Roman"/>
          <w:b/>
          <w:bCs/>
          <w:sz w:val="24"/>
          <w:szCs w:val="24"/>
          <w:lang w:val="en-US"/>
        </w:rPr>
        <w:t>sparck</w:t>
      </w:r>
      <w:proofErr w:type="spellEnd"/>
      <w:r w:rsidRPr="004F2F22">
        <w:rPr>
          <w:rFonts w:ascii="Times New Roman" w:hAnsi="Times New Roman" w:cs="Times New Roman"/>
          <w:b/>
          <w:bCs/>
          <w:sz w:val="24"/>
          <w:szCs w:val="24"/>
          <w:lang w:val="en-US"/>
        </w:rPr>
        <w:t xml:space="preserve"> plasma sinter </w:t>
      </w:r>
      <w:proofErr w:type="spellStart"/>
      <w:r w:rsidRPr="004F2F22">
        <w:rPr>
          <w:rFonts w:ascii="Times New Roman" w:hAnsi="Times New Roman" w:cs="Times New Roman"/>
          <w:b/>
          <w:bCs/>
          <w:sz w:val="24"/>
          <w:szCs w:val="24"/>
          <w:lang w:val="en-US"/>
        </w:rPr>
        <w:t>technic</w:t>
      </w:r>
      <w:proofErr w:type="spellEnd"/>
      <w:r w:rsidRPr="004F2F22">
        <w:rPr>
          <w:rFonts w:ascii="Times New Roman" w:hAnsi="Times New Roman" w:cs="Times New Roman"/>
          <w:b/>
          <w:bCs/>
          <w:sz w:val="24"/>
          <w:szCs w:val="24"/>
          <w:lang w:val="en-US"/>
        </w:rPr>
        <w:t xml:space="preserve"> for the manufacture of implants for orthopedic applications: Development of a high-performance </w:t>
      </w:r>
      <w:proofErr w:type="spellStart"/>
      <w:r w:rsidRPr="004F2F22">
        <w:rPr>
          <w:rFonts w:ascii="Times New Roman" w:hAnsi="Times New Roman" w:cs="Times New Roman"/>
          <w:b/>
          <w:bCs/>
          <w:sz w:val="24"/>
          <w:szCs w:val="24"/>
          <w:lang w:val="en-US"/>
        </w:rPr>
        <w:t>NbTi</w:t>
      </w:r>
      <w:proofErr w:type="spellEnd"/>
      <w:r w:rsidRPr="004F2F22">
        <w:rPr>
          <w:rFonts w:ascii="Times New Roman" w:hAnsi="Times New Roman" w:cs="Times New Roman"/>
          <w:b/>
          <w:bCs/>
          <w:sz w:val="24"/>
          <w:szCs w:val="24"/>
          <w:lang w:val="en-US"/>
        </w:rPr>
        <w:t xml:space="preserve">-SWCNTs </w:t>
      </w:r>
      <w:proofErr w:type="spellStart"/>
      <w:r w:rsidRPr="004F2F22">
        <w:rPr>
          <w:rFonts w:ascii="Times New Roman" w:hAnsi="Times New Roman" w:cs="Times New Roman"/>
          <w:b/>
          <w:bCs/>
          <w:sz w:val="24"/>
          <w:szCs w:val="24"/>
          <w:lang w:val="en-US"/>
        </w:rPr>
        <w:t>nanocomposite</w:t>
      </w:r>
      <w:proofErr w:type="spellEnd"/>
      <w:r w:rsidRPr="004F2F22">
        <w:rPr>
          <w:rFonts w:ascii="Times New Roman" w:hAnsi="Times New Roman" w:cs="Times New Roman"/>
          <w:b/>
          <w:bCs/>
          <w:sz w:val="24"/>
          <w:szCs w:val="24"/>
          <w:lang w:val="en-US"/>
        </w:rPr>
        <w:t xml:space="preserve"> welded TV6A alloy and densification of </w:t>
      </w:r>
      <w:proofErr w:type="spellStart"/>
      <w:r w:rsidRPr="004F2F22">
        <w:rPr>
          <w:rFonts w:ascii="Times New Roman" w:hAnsi="Times New Roman" w:cs="Times New Roman"/>
          <w:b/>
          <w:bCs/>
          <w:sz w:val="24"/>
          <w:szCs w:val="24"/>
          <w:lang w:val="en-US"/>
        </w:rPr>
        <w:t>preforms</w:t>
      </w:r>
      <w:proofErr w:type="spellEnd"/>
    </w:p>
    <w:p w:rsidR="004F2F22" w:rsidRPr="004F2F22" w:rsidRDefault="004F2F22" w:rsidP="004F2F22">
      <w:pPr>
        <w:autoSpaceDE w:val="0"/>
        <w:autoSpaceDN w:val="0"/>
        <w:adjustRightInd w:val="0"/>
        <w:spacing w:before="100" w:after="100" w:line="240" w:lineRule="auto"/>
        <w:jc w:val="center"/>
        <w:rPr>
          <w:rFonts w:ascii="Calibri" w:hAnsi="Calibri" w:cs="Calibri"/>
          <w:lang w:val="en-US"/>
        </w:rPr>
      </w:pPr>
    </w:p>
    <w:p w:rsidR="004F2F22" w:rsidRPr="004F2F22" w:rsidRDefault="004F2F22" w:rsidP="004F2F22">
      <w:pPr>
        <w:autoSpaceDE w:val="0"/>
        <w:autoSpaceDN w:val="0"/>
        <w:adjustRightInd w:val="0"/>
        <w:spacing w:before="100" w:after="100" w:line="240" w:lineRule="auto"/>
        <w:jc w:val="center"/>
        <w:rPr>
          <w:rFonts w:ascii="Calibri" w:hAnsi="Calibri" w:cs="Calibri"/>
          <w:lang w:val="en-US"/>
        </w:rPr>
      </w:pPr>
    </w:p>
    <w:p w:rsidR="004F2F22" w:rsidRPr="004F2F22" w:rsidRDefault="004F2F22" w:rsidP="004F2F22">
      <w:pPr>
        <w:autoSpaceDE w:val="0"/>
        <w:autoSpaceDN w:val="0"/>
        <w:adjustRightInd w:val="0"/>
        <w:spacing w:after="0" w:line="240" w:lineRule="auto"/>
        <w:jc w:val="center"/>
        <w:rPr>
          <w:rFonts w:ascii="Times New Roman" w:hAnsi="Times New Roman" w:cs="Times New Roman"/>
          <w:sz w:val="24"/>
          <w:szCs w:val="24"/>
          <w:lang w:val="en-US"/>
        </w:rPr>
      </w:pPr>
      <w:proofErr w:type="spellStart"/>
      <w:r w:rsidRPr="004F2F22">
        <w:rPr>
          <w:rFonts w:ascii="Times New Roman" w:hAnsi="Times New Roman" w:cs="Times New Roman"/>
          <w:b/>
          <w:bCs/>
          <w:sz w:val="24"/>
          <w:szCs w:val="24"/>
          <w:lang w:val="en-US"/>
        </w:rPr>
        <w:t>Badis</w:t>
      </w:r>
      <w:proofErr w:type="spellEnd"/>
      <w:r w:rsidRPr="004F2F22">
        <w:rPr>
          <w:rFonts w:ascii="Times New Roman" w:hAnsi="Times New Roman" w:cs="Times New Roman"/>
          <w:b/>
          <w:bCs/>
          <w:sz w:val="24"/>
          <w:szCs w:val="24"/>
          <w:lang w:val="en-US"/>
        </w:rPr>
        <w:t xml:space="preserve"> Bendjemil</w:t>
      </w:r>
      <w:r w:rsidRPr="004F2F22">
        <w:rPr>
          <w:rFonts w:ascii="Times New Roman" w:hAnsi="Times New Roman" w:cs="Times New Roman"/>
          <w:b/>
          <w:bCs/>
          <w:color w:val="000000"/>
          <w:sz w:val="24"/>
          <w:szCs w:val="24"/>
          <w:vertAlign w:val="superscript"/>
          <w:lang w:val="en-US"/>
        </w:rPr>
        <w:t>1</w:t>
      </w:r>
      <w:r w:rsidRPr="004F2F22">
        <w:rPr>
          <w:rFonts w:ascii="Times New Roman" w:hAnsi="Times New Roman" w:cs="Times New Roman"/>
          <w:color w:val="000000"/>
          <w:sz w:val="24"/>
          <w:szCs w:val="24"/>
          <w:vertAlign w:val="superscript"/>
          <w:lang w:val="en-US"/>
        </w:rPr>
        <w:t>, 2</w:t>
      </w:r>
      <w:r w:rsidRPr="004F2F22">
        <w:rPr>
          <w:rFonts w:ascii="Times New Roman" w:hAnsi="Times New Roman" w:cs="Times New Roman"/>
          <w:sz w:val="24"/>
          <w:szCs w:val="24"/>
          <w:lang w:val="en-US"/>
        </w:rPr>
        <w:t>, Jacques G. Noudem</w:t>
      </w:r>
      <w:r w:rsidRPr="004F2F22">
        <w:rPr>
          <w:rFonts w:ascii="Times New Roman" w:hAnsi="Times New Roman" w:cs="Times New Roman"/>
          <w:color w:val="000000"/>
          <w:sz w:val="24"/>
          <w:szCs w:val="24"/>
          <w:vertAlign w:val="superscript"/>
          <w:lang w:val="en-US"/>
        </w:rPr>
        <w:t>4</w:t>
      </w:r>
      <w:r w:rsidRPr="004F2F22">
        <w:rPr>
          <w:rFonts w:ascii="Times New Roman" w:hAnsi="Times New Roman" w:cs="Times New Roman"/>
          <w:color w:val="000000"/>
          <w:sz w:val="24"/>
          <w:szCs w:val="24"/>
          <w:lang w:val="en-US"/>
        </w:rPr>
        <w:t xml:space="preserve">, </w:t>
      </w:r>
      <w:r w:rsidRPr="004F2F22">
        <w:rPr>
          <w:rFonts w:ascii="Times New Roman" w:hAnsi="Times New Roman" w:cs="Times New Roman"/>
          <w:sz w:val="24"/>
          <w:szCs w:val="24"/>
          <w:lang w:val="en-US"/>
        </w:rPr>
        <w:t>Mohamed Mouyane</w:t>
      </w:r>
      <w:r w:rsidRPr="004F2F22">
        <w:rPr>
          <w:rFonts w:ascii="Times New Roman" w:hAnsi="Times New Roman" w:cs="Times New Roman"/>
          <w:color w:val="000000"/>
          <w:sz w:val="24"/>
          <w:szCs w:val="24"/>
          <w:vertAlign w:val="superscript"/>
          <w:lang w:val="en-US"/>
        </w:rPr>
        <w:t>3</w:t>
      </w:r>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Jérôme</w:t>
      </w:r>
      <w:proofErr w:type="spellEnd"/>
      <w:r w:rsidRPr="004F2F22">
        <w:rPr>
          <w:rFonts w:ascii="Times New Roman" w:hAnsi="Times New Roman" w:cs="Times New Roman"/>
          <w:color w:val="000000"/>
          <w:sz w:val="24"/>
          <w:szCs w:val="24"/>
          <w:lang w:val="en-US"/>
        </w:rPr>
        <w:t xml:space="preserve"> Bernard</w:t>
      </w:r>
      <w:r w:rsidRPr="004F2F22">
        <w:rPr>
          <w:rFonts w:ascii="Times New Roman" w:hAnsi="Times New Roman" w:cs="Times New Roman"/>
          <w:color w:val="000000"/>
          <w:sz w:val="24"/>
          <w:szCs w:val="24"/>
          <w:vertAlign w:val="superscript"/>
          <w:lang w:val="en-US"/>
        </w:rPr>
        <w:t>3</w:t>
      </w:r>
      <w:r w:rsidRPr="004F2F22">
        <w:rPr>
          <w:rFonts w:ascii="Times New Roman" w:hAnsi="Times New Roman" w:cs="Times New Roman"/>
          <w:sz w:val="24"/>
          <w:szCs w:val="24"/>
          <w:lang w:val="en-US"/>
        </w:rPr>
        <w:t>, and David Houivet</w:t>
      </w:r>
      <w:r w:rsidRPr="004F2F22">
        <w:rPr>
          <w:rFonts w:ascii="Times New Roman" w:hAnsi="Times New Roman" w:cs="Times New Roman"/>
          <w:color w:val="000000"/>
          <w:sz w:val="24"/>
          <w:szCs w:val="24"/>
          <w:vertAlign w:val="superscript"/>
          <w:lang w:val="en-US"/>
        </w:rPr>
        <w:t>3</w:t>
      </w:r>
      <w:r w:rsidRPr="004F2F22">
        <w:rPr>
          <w:rFonts w:ascii="Times New Roman" w:hAnsi="Times New Roman" w:cs="Times New Roman"/>
          <w:sz w:val="24"/>
          <w:szCs w:val="24"/>
          <w:lang w:val="en-US"/>
        </w:rPr>
        <w:t xml:space="preserve"> </w:t>
      </w:r>
    </w:p>
    <w:p w:rsidR="004F2F22" w:rsidRPr="004F2F22" w:rsidRDefault="004F2F22" w:rsidP="004F2F22">
      <w:pPr>
        <w:autoSpaceDE w:val="0"/>
        <w:autoSpaceDN w:val="0"/>
        <w:adjustRightInd w:val="0"/>
        <w:spacing w:after="0" w:line="240" w:lineRule="auto"/>
        <w:jc w:val="center"/>
        <w:rPr>
          <w:rFonts w:ascii="Calibri" w:hAnsi="Calibri" w:cs="Calibri"/>
          <w:lang w:val="en-US"/>
        </w:rPr>
      </w:pPr>
    </w:p>
    <w:p w:rsidR="004F2F22" w:rsidRPr="004F2F22" w:rsidRDefault="004F2F22" w:rsidP="004F2F22">
      <w:pPr>
        <w:autoSpaceDE w:val="0"/>
        <w:autoSpaceDN w:val="0"/>
        <w:adjustRightInd w:val="0"/>
        <w:spacing w:after="160" w:line="240" w:lineRule="auto"/>
        <w:rPr>
          <w:rFonts w:ascii="Times New Roman" w:hAnsi="Times New Roman" w:cs="Times New Roman"/>
          <w:color w:val="000000"/>
          <w:sz w:val="20"/>
          <w:szCs w:val="20"/>
          <w:lang w:val="en-US"/>
        </w:rPr>
      </w:pPr>
      <w:r w:rsidRPr="004F2F22">
        <w:rPr>
          <w:rFonts w:ascii="Times New Roman" w:hAnsi="Times New Roman" w:cs="Times New Roman"/>
          <w:color w:val="000000"/>
          <w:sz w:val="20"/>
          <w:szCs w:val="20"/>
          <w:vertAlign w:val="superscript"/>
          <w:lang w:val="en-US"/>
        </w:rPr>
        <w:t>1</w:t>
      </w:r>
      <w:r w:rsidRPr="004F2F22">
        <w:rPr>
          <w:rFonts w:ascii="Times New Roman" w:hAnsi="Times New Roman" w:cs="Times New Roman"/>
          <w:color w:val="000000"/>
          <w:sz w:val="20"/>
          <w:szCs w:val="20"/>
          <w:lang w:val="en-US"/>
        </w:rPr>
        <w:t>DGM/</w:t>
      </w:r>
      <w:proofErr w:type="spellStart"/>
      <w:r w:rsidRPr="004F2F22">
        <w:rPr>
          <w:rFonts w:ascii="Times New Roman" w:hAnsi="Times New Roman" w:cs="Times New Roman"/>
          <w:color w:val="000000"/>
          <w:sz w:val="20"/>
          <w:szCs w:val="20"/>
          <w:lang w:val="en-US"/>
        </w:rPr>
        <w:t>FSTechno</w:t>
      </w:r>
      <w:proofErr w:type="spellEnd"/>
      <w:r w:rsidRPr="004F2F22">
        <w:rPr>
          <w:rFonts w:ascii="Times New Roman" w:hAnsi="Times New Roman" w:cs="Times New Roman"/>
          <w:color w:val="000000"/>
          <w:sz w:val="20"/>
          <w:szCs w:val="20"/>
          <w:lang w:val="en-US"/>
        </w:rPr>
        <w:t>/</w:t>
      </w:r>
      <w:proofErr w:type="spellStart"/>
      <w:r w:rsidRPr="004F2F22">
        <w:rPr>
          <w:rFonts w:ascii="Times New Roman" w:hAnsi="Times New Roman" w:cs="Times New Roman"/>
          <w:color w:val="000000"/>
          <w:sz w:val="20"/>
          <w:szCs w:val="20"/>
          <w:lang w:val="en-US"/>
        </w:rPr>
        <w:t>Guelma</w:t>
      </w:r>
      <w:proofErr w:type="spellEnd"/>
      <w:r w:rsidRPr="004F2F22">
        <w:rPr>
          <w:rFonts w:ascii="Times New Roman" w:hAnsi="Times New Roman" w:cs="Times New Roman"/>
          <w:color w:val="000000"/>
          <w:sz w:val="20"/>
          <w:szCs w:val="20"/>
          <w:lang w:val="en-US"/>
        </w:rPr>
        <w:t xml:space="preserve">-University of 08 Mai </w:t>
      </w:r>
      <w:proofErr w:type="gramStart"/>
      <w:r w:rsidRPr="004F2F22">
        <w:rPr>
          <w:rFonts w:ascii="Times New Roman" w:hAnsi="Times New Roman" w:cs="Times New Roman"/>
          <w:color w:val="000000"/>
          <w:sz w:val="20"/>
          <w:szCs w:val="20"/>
          <w:lang w:val="en-US"/>
        </w:rPr>
        <w:t>1945 ,</w:t>
      </w:r>
      <w:proofErr w:type="gramEnd"/>
      <w:r w:rsidRPr="004F2F22">
        <w:rPr>
          <w:rFonts w:ascii="Times New Roman" w:hAnsi="Times New Roman" w:cs="Times New Roman"/>
          <w:color w:val="000000"/>
          <w:sz w:val="20"/>
          <w:szCs w:val="20"/>
          <w:lang w:val="en-US"/>
        </w:rPr>
        <w:t xml:space="preserve"> avenue 19 Mai 1956, CS 401, 24000 </w:t>
      </w:r>
      <w:proofErr w:type="spellStart"/>
      <w:r w:rsidRPr="004F2F22">
        <w:rPr>
          <w:rFonts w:ascii="Times New Roman" w:hAnsi="Times New Roman" w:cs="Times New Roman"/>
          <w:color w:val="000000"/>
          <w:sz w:val="20"/>
          <w:szCs w:val="20"/>
          <w:lang w:val="en-US"/>
        </w:rPr>
        <w:t>Guelma</w:t>
      </w:r>
      <w:proofErr w:type="spellEnd"/>
      <w:r w:rsidRPr="004F2F22">
        <w:rPr>
          <w:rFonts w:ascii="Times New Roman" w:hAnsi="Times New Roman" w:cs="Times New Roman"/>
          <w:color w:val="000000"/>
          <w:sz w:val="20"/>
          <w:szCs w:val="20"/>
          <w:lang w:val="en-US"/>
        </w:rPr>
        <w:t>, Algeria</w:t>
      </w:r>
    </w:p>
    <w:p w:rsidR="004F2F22" w:rsidRPr="004F2F22" w:rsidRDefault="004F2F22" w:rsidP="004F2F22">
      <w:pPr>
        <w:autoSpaceDE w:val="0"/>
        <w:autoSpaceDN w:val="0"/>
        <w:adjustRightInd w:val="0"/>
        <w:spacing w:after="160" w:line="240" w:lineRule="auto"/>
        <w:rPr>
          <w:rFonts w:ascii="Times New Roman" w:hAnsi="Times New Roman" w:cs="Times New Roman"/>
          <w:color w:val="000000"/>
          <w:sz w:val="20"/>
          <w:szCs w:val="20"/>
          <w:lang w:val="en-US"/>
        </w:rPr>
      </w:pPr>
      <w:r w:rsidRPr="004F2F22">
        <w:rPr>
          <w:rFonts w:ascii="Times New Roman" w:hAnsi="Times New Roman" w:cs="Times New Roman"/>
          <w:color w:val="000000"/>
          <w:sz w:val="20"/>
          <w:szCs w:val="20"/>
          <w:vertAlign w:val="superscript"/>
          <w:lang w:val="en-US"/>
        </w:rPr>
        <w:t>2</w:t>
      </w:r>
      <w:r w:rsidRPr="004F2F22">
        <w:rPr>
          <w:rFonts w:ascii="Times New Roman" w:hAnsi="Times New Roman" w:cs="Times New Roman"/>
          <w:color w:val="000000"/>
          <w:sz w:val="20"/>
          <w:szCs w:val="20"/>
          <w:lang w:val="en-US"/>
        </w:rPr>
        <w:t xml:space="preserve">LASEA/DC/FS/UBMA-University of </w:t>
      </w:r>
      <w:proofErr w:type="spellStart"/>
      <w:r w:rsidRPr="004F2F22">
        <w:rPr>
          <w:rFonts w:ascii="Times New Roman" w:hAnsi="Times New Roman" w:cs="Times New Roman"/>
          <w:color w:val="000000"/>
          <w:sz w:val="20"/>
          <w:szCs w:val="20"/>
          <w:lang w:val="en-US"/>
        </w:rPr>
        <w:t>Badji-Mokhtar</w:t>
      </w:r>
      <w:proofErr w:type="spellEnd"/>
      <w:r w:rsidRPr="004F2F22">
        <w:rPr>
          <w:rFonts w:ascii="Times New Roman" w:hAnsi="Times New Roman" w:cs="Times New Roman"/>
          <w:color w:val="000000"/>
          <w:sz w:val="20"/>
          <w:szCs w:val="20"/>
          <w:lang w:val="en-US"/>
        </w:rPr>
        <w:t xml:space="preserve"> Annaba, CS 12, 23000 Annaba, Algeria</w:t>
      </w:r>
    </w:p>
    <w:p w:rsidR="004F2F22" w:rsidRDefault="004F2F22" w:rsidP="004F2F22">
      <w:pPr>
        <w:autoSpaceDE w:val="0"/>
        <w:autoSpaceDN w:val="0"/>
        <w:adjustRightInd w:val="0"/>
        <w:spacing w:after="160" w:line="240" w:lineRule="auto"/>
        <w:rPr>
          <w:rFonts w:ascii="Times New Roman" w:hAnsi="Times New Roman" w:cs="Times New Roman"/>
          <w:sz w:val="20"/>
          <w:szCs w:val="20"/>
        </w:rPr>
      </w:pPr>
      <w:r>
        <w:rPr>
          <w:rFonts w:ascii="Times New Roman" w:hAnsi="Times New Roman" w:cs="Times New Roman"/>
          <w:color w:val="000000"/>
          <w:sz w:val="20"/>
          <w:szCs w:val="20"/>
          <w:vertAlign w:val="superscript"/>
        </w:rPr>
        <w:t>3</w:t>
      </w:r>
      <w:r>
        <w:rPr>
          <w:rFonts w:ascii="Times New Roman" w:hAnsi="Times New Roman" w:cs="Times New Roman"/>
          <w:i/>
          <w:iCs/>
          <w:sz w:val="20"/>
          <w:szCs w:val="20"/>
          <w:highlight w:val="white"/>
        </w:rPr>
        <w:t>LUSAC, EA 4253, 60 rue Max Pol Fouchet, CS 20082, Université de Caen Basse-Normandie (UCBN), 50130 Cherbourg-Octeville,</w:t>
      </w:r>
      <w:r>
        <w:rPr>
          <w:rFonts w:ascii="Times New Roman" w:hAnsi="Times New Roman" w:cs="Times New Roman"/>
          <w:sz w:val="20"/>
          <w:szCs w:val="20"/>
        </w:rPr>
        <w:t xml:space="preserve"> France</w:t>
      </w:r>
    </w:p>
    <w:p w:rsidR="004F2F22" w:rsidRDefault="004F2F22" w:rsidP="004F2F22">
      <w:pPr>
        <w:autoSpaceDE w:val="0"/>
        <w:autoSpaceDN w:val="0"/>
        <w:adjustRightInd w:val="0"/>
        <w:spacing w:after="160" w:line="240" w:lineRule="auto"/>
        <w:rPr>
          <w:rFonts w:ascii="Times New Roman" w:hAnsi="Times New Roman" w:cs="Times New Roman"/>
          <w:sz w:val="20"/>
          <w:szCs w:val="20"/>
        </w:rPr>
      </w:pPr>
      <w:r>
        <w:rPr>
          <w:rFonts w:ascii="Times New Roman" w:hAnsi="Times New Roman" w:cs="Times New Roman"/>
          <w:sz w:val="20"/>
          <w:szCs w:val="20"/>
          <w:vertAlign w:val="superscript"/>
        </w:rPr>
        <w:t>4</w:t>
      </w:r>
      <w:r>
        <w:rPr>
          <w:rFonts w:ascii="Times New Roman" w:hAnsi="Times New Roman" w:cs="Times New Roman"/>
          <w:sz w:val="20"/>
          <w:szCs w:val="20"/>
        </w:rPr>
        <w:t xml:space="preserve">ENSICAEN, </w:t>
      </w:r>
      <w:r>
        <w:rPr>
          <w:rFonts w:ascii="Times New Roman" w:hAnsi="Times New Roman" w:cs="Times New Roman"/>
          <w:i/>
          <w:iCs/>
          <w:sz w:val="20"/>
          <w:szCs w:val="20"/>
        </w:rPr>
        <w:t>6</w:t>
      </w:r>
      <w:r>
        <w:rPr>
          <w:rFonts w:ascii="Times New Roman" w:hAnsi="Times New Roman" w:cs="Times New Roman"/>
          <w:sz w:val="20"/>
          <w:szCs w:val="20"/>
        </w:rPr>
        <w:t xml:space="preserve">, </w:t>
      </w:r>
      <w:r>
        <w:rPr>
          <w:rFonts w:ascii="Times New Roman" w:hAnsi="Times New Roman" w:cs="Times New Roman"/>
          <w:i/>
          <w:iCs/>
          <w:sz w:val="20"/>
          <w:szCs w:val="20"/>
        </w:rPr>
        <w:t>Boulevard Maréchal Juin, CS 45053 14050 Caen</w:t>
      </w:r>
      <w:r>
        <w:rPr>
          <w:rFonts w:ascii="Times New Roman" w:hAnsi="Times New Roman" w:cs="Times New Roman"/>
          <w:sz w:val="20"/>
          <w:szCs w:val="20"/>
        </w:rPr>
        <w:t xml:space="preserve"> Cedex 04</w:t>
      </w:r>
      <w:r>
        <w:rPr>
          <w:rFonts w:ascii="Times New Roman" w:hAnsi="Times New Roman" w:cs="Times New Roman"/>
          <w:i/>
          <w:iCs/>
          <w:sz w:val="20"/>
          <w:szCs w:val="20"/>
          <w:highlight w:val="white"/>
        </w:rPr>
        <w:t>,</w:t>
      </w:r>
      <w:r>
        <w:rPr>
          <w:rFonts w:ascii="Times New Roman" w:hAnsi="Times New Roman" w:cs="Times New Roman"/>
          <w:sz w:val="20"/>
          <w:szCs w:val="20"/>
        </w:rPr>
        <w:t xml:space="preserve"> France</w:t>
      </w:r>
    </w:p>
    <w:p w:rsidR="004F2F22" w:rsidRDefault="004F2F22" w:rsidP="004F2F22">
      <w:pPr>
        <w:autoSpaceDE w:val="0"/>
        <w:autoSpaceDN w:val="0"/>
        <w:adjustRightInd w:val="0"/>
        <w:spacing w:after="160" w:line="240" w:lineRule="auto"/>
        <w:rPr>
          <w:rFonts w:ascii="Times New Roman" w:hAnsi="Times New Roman" w:cs="Times New Roman"/>
          <w:color w:val="000000"/>
          <w:sz w:val="20"/>
          <w:szCs w:val="20"/>
        </w:rPr>
      </w:pPr>
      <w:r>
        <w:rPr>
          <w:rFonts w:ascii="Times New Roman" w:hAnsi="Times New Roman" w:cs="Times New Roman"/>
          <w:sz w:val="20"/>
          <w:szCs w:val="20"/>
        </w:rPr>
        <w:t xml:space="preserve">Mail: </w:t>
      </w:r>
      <w:r>
        <w:rPr>
          <w:rFonts w:ascii="Times New Roman" w:hAnsi="Times New Roman" w:cs="Times New Roman"/>
          <w:color w:val="000000"/>
          <w:sz w:val="20"/>
          <w:szCs w:val="20"/>
        </w:rPr>
        <w:t>Badis23@ymail.com</w:t>
      </w:r>
    </w:p>
    <w:p w:rsidR="004F2F22" w:rsidRDefault="004F2F22" w:rsidP="004F2F2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Phone: +213674301959</w:t>
      </w:r>
    </w:p>
    <w:p w:rsidR="004F2F22" w:rsidRDefault="004F2F22" w:rsidP="004F2F22">
      <w:pPr>
        <w:autoSpaceDE w:val="0"/>
        <w:autoSpaceDN w:val="0"/>
        <w:adjustRightInd w:val="0"/>
        <w:spacing w:after="0" w:line="240" w:lineRule="auto"/>
        <w:ind w:left="720"/>
        <w:jc w:val="center"/>
        <w:rPr>
          <w:rFonts w:ascii="Calibri" w:hAnsi="Calibri" w:cs="Calibri"/>
        </w:rPr>
      </w:pPr>
    </w:p>
    <w:p w:rsidR="004F2F22" w:rsidRPr="004F2F22" w:rsidRDefault="004F2F22" w:rsidP="004F2F22">
      <w:pPr>
        <w:autoSpaceDE w:val="0"/>
        <w:autoSpaceDN w:val="0"/>
        <w:adjustRightInd w:val="0"/>
        <w:spacing w:after="0" w:line="240" w:lineRule="auto"/>
        <w:rPr>
          <w:rFonts w:ascii="Times New Roman" w:hAnsi="Times New Roman" w:cs="Times New Roman"/>
          <w:b/>
          <w:bCs/>
          <w:sz w:val="24"/>
          <w:szCs w:val="24"/>
          <w:lang w:val="en-US"/>
        </w:rPr>
      </w:pPr>
      <w:r w:rsidRPr="004F2F22">
        <w:rPr>
          <w:rFonts w:ascii="Times New Roman" w:hAnsi="Times New Roman" w:cs="Times New Roman"/>
          <w:b/>
          <w:bCs/>
          <w:sz w:val="24"/>
          <w:szCs w:val="24"/>
          <w:lang w:val="en-US"/>
        </w:rPr>
        <w:t>Abstract</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Nanocomposite</w:t>
      </w:r>
      <w:proofErr w:type="spellEnd"/>
      <w:r w:rsidRPr="004F2F22">
        <w:rPr>
          <w:rFonts w:ascii="Times New Roman" w:hAnsi="Times New Roman" w:cs="Times New Roman"/>
          <w:color w:val="000000"/>
          <w:sz w:val="24"/>
          <w:szCs w:val="24"/>
          <w:lang w:val="en-US"/>
        </w:rPr>
        <w:t xml:space="preserve"> Ti 50 wt% </w:t>
      </w:r>
      <w:proofErr w:type="spellStart"/>
      <w:r w:rsidRPr="004F2F22">
        <w:rPr>
          <w:rFonts w:ascii="Times New Roman" w:hAnsi="Times New Roman" w:cs="Times New Roman"/>
          <w:color w:val="000000"/>
          <w:sz w:val="24"/>
          <w:szCs w:val="24"/>
          <w:lang w:val="en-US"/>
        </w:rPr>
        <w:t>Nb</w:t>
      </w:r>
      <w:proofErr w:type="spellEnd"/>
      <w:r w:rsidRPr="004F2F22">
        <w:rPr>
          <w:rFonts w:ascii="Times New Roman" w:hAnsi="Times New Roman" w:cs="Times New Roman"/>
          <w:color w:val="000000"/>
          <w:sz w:val="24"/>
          <w:szCs w:val="24"/>
          <w:lang w:val="en-US"/>
        </w:rPr>
        <w:t xml:space="preserve"> with and  </w:t>
      </w:r>
      <w:proofErr w:type="spellStart"/>
      <w:r w:rsidRPr="004F2F22">
        <w:rPr>
          <w:rFonts w:ascii="Times New Roman" w:hAnsi="Times New Roman" w:cs="Times New Roman"/>
          <w:color w:val="000000"/>
          <w:sz w:val="24"/>
          <w:szCs w:val="24"/>
          <w:lang w:val="en-US"/>
        </w:rPr>
        <w:t>withaout</w:t>
      </w:r>
      <w:proofErr w:type="spellEnd"/>
      <w:r w:rsidRPr="004F2F22">
        <w:rPr>
          <w:rFonts w:ascii="Times New Roman" w:hAnsi="Times New Roman" w:cs="Times New Roman"/>
          <w:color w:val="000000"/>
          <w:sz w:val="24"/>
          <w:szCs w:val="24"/>
          <w:lang w:val="en-US"/>
        </w:rPr>
        <w:t xml:space="preserve"> reinforcement of  carbon </w:t>
      </w:r>
      <w:proofErr w:type="spellStart"/>
      <w:r w:rsidRPr="004F2F22">
        <w:rPr>
          <w:rFonts w:ascii="Times New Roman" w:hAnsi="Times New Roman" w:cs="Times New Roman"/>
          <w:color w:val="000000"/>
          <w:sz w:val="24"/>
          <w:szCs w:val="24"/>
          <w:lang w:val="en-US"/>
        </w:rPr>
        <w:t>nanotubes</w:t>
      </w:r>
      <w:proofErr w:type="spellEnd"/>
      <w:r w:rsidRPr="004F2F22">
        <w:rPr>
          <w:rFonts w:ascii="Times New Roman" w:hAnsi="Times New Roman" w:cs="Times New Roman"/>
          <w:color w:val="000000"/>
          <w:sz w:val="24"/>
          <w:szCs w:val="24"/>
          <w:lang w:val="en-US"/>
        </w:rPr>
        <w:t xml:space="preserve"> were successfully fabricated by ball milling of Ti, </w:t>
      </w:r>
      <w:proofErr w:type="spellStart"/>
      <w:r w:rsidRPr="004F2F22">
        <w:rPr>
          <w:rFonts w:ascii="Times New Roman" w:hAnsi="Times New Roman" w:cs="Times New Roman"/>
          <w:color w:val="000000"/>
          <w:sz w:val="24"/>
          <w:szCs w:val="24"/>
          <w:lang w:val="en-US"/>
        </w:rPr>
        <w:t>Nb</w:t>
      </w:r>
      <w:proofErr w:type="spellEnd"/>
      <w:r w:rsidRPr="004F2F22">
        <w:rPr>
          <w:rFonts w:ascii="Times New Roman" w:hAnsi="Times New Roman" w:cs="Times New Roman"/>
          <w:color w:val="000000"/>
          <w:sz w:val="24"/>
          <w:szCs w:val="24"/>
          <w:lang w:val="en-US"/>
        </w:rPr>
        <w:t xml:space="preserve"> and SWCNTs (single walled carbon </w:t>
      </w:r>
      <w:proofErr w:type="spellStart"/>
      <w:r w:rsidRPr="004F2F22">
        <w:rPr>
          <w:rFonts w:ascii="Times New Roman" w:hAnsi="Times New Roman" w:cs="Times New Roman"/>
          <w:color w:val="000000"/>
          <w:sz w:val="24"/>
          <w:szCs w:val="24"/>
          <w:lang w:val="en-US"/>
        </w:rPr>
        <w:t>nanotubes</w:t>
      </w:r>
      <w:proofErr w:type="spellEnd"/>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nanopowder</w:t>
      </w:r>
      <w:proofErr w:type="spellEnd"/>
      <w:r w:rsidRPr="004F2F22">
        <w:rPr>
          <w:rFonts w:ascii="Times New Roman" w:hAnsi="Times New Roman" w:cs="Times New Roman"/>
          <w:color w:val="000000"/>
          <w:sz w:val="24"/>
          <w:szCs w:val="24"/>
          <w:lang w:val="en-US"/>
        </w:rPr>
        <w:t xml:space="preserve"> mixture </w:t>
      </w:r>
      <w:proofErr w:type="spellStart"/>
      <w:r w:rsidRPr="004F2F22">
        <w:rPr>
          <w:rFonts w:ascii="Times New Roman" w:hAnsi="Times New Roman" w:cs="Times New Roman"/>
          <w:color w:val="000000"/>
          <w:sz w:val="24"/>
          <w:szCs w:val="24"/>
          <w:lang w:val="en-US"/>
        </w:rPr>
        <w:t>folloyed</w:t>
      </w:r>
      <w:proofErr w:type="spellEnd"/>
      <w:r w:rsidRPr="004F2F22">
        <w:rPr>
          <w:rFonts w:ascii="Times New Roman" w:hAnsi="Times New Roman" w:cs="Times New Roman"/>
          <w:color w:val="000000"/>
          <w:sz w:val="24"/>
          <w:szCs w:val="24"/>
          <w:lang w:val="en-US"/>
        </w:rPr>
        <w:t xml:space="preserve"> by field </w:t>
      </w:r>
      <w:proofErr w:type="spellStart"/>
      <w:r w:rsidRPr="004F2F22">
        <w:rPr>
          <w:rFonts w:ascii="Times New Roman" w:hAnsi="Times New Roman" w:cs="Times New Roman"/>
          <w:color w:val="000000"/>
          <w:sz w:val="24"/>
          <w:szCs w:val="24"/>
          <w:lang w:val="en-US"/>
        </w:rPr>
        <w:t>actived</w:t>
      </w:r>
      <w:proofErr w:type="spellEnd"/>
      <w:r w:rsidRPr="004F2F22">
        <w:rPr>
          <w:rFonts w:ascii="Times New Roman" w:hAnsi="Times New Roman" w:cs="Times New Roman"/>
          <w:color w:val="000000"/>
          <w:sz w:val="24"/>
          <w:szCs w:val="24"/>
          <w:lang w:val="en-US"/>
        </w:rPr>
        <w:t xml:space="preserve"> spark plasma sintering process (FASPS) for biomedical application, superconductivity and magnetism in the ITER Project.</w:t>
      </w: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color w:val="000000"/>
          <w:sz w:val="24"/>
          <w:szCs w:val="24"/>
          <w:lang w:val="en-US"/>
        </w:rPr>
        <w:t xml:space="preserve">The use of brittle Ti powder, instead of ductile elemental powder, led to significant increment in the yield of mechanically alloyed powder. The powder consisted of homogeneously distributed </w:t>
      </w:r>
      <w:proofErr w:type="spellStart"/>
      <w:r w:rsidRPr="004F2F22">
        <w:rPr>
          <w:rFonts w:ascii="Times New Roman" w:hAnsi="Times New Roman" w:cs="Times New Roman"/>
          <w:color w:val="000000"/>
          <w:sz w:val="24"/>
          <w:szCs w:val="24"/>
          <w:lang w:val="en-US"/>
        </w:rPr>
        <w:t>nano</w:t>
      </w:r>
      <w:proofErr w:type="spellEnd"/>
      <w:r w:rsidRPr="004F2F22">
        <w:rPr>
          <w:rFonts w:ascii="Times New Roman" w:hAnsi="Times New Roman" w:cs="Times New Roman"/>
          <w:color w:val="000000"/>
          <w:sz w:val="24"/>
          <w:szCs w:val="24"/>
          <w:lang w:val="en-US"/>
        </w:rPr>
        <w:t>-sized Ti/</w:t>
      </w:r>
      <w:proofErr w:type="spellStart"/>
      <w:r w:rsidRPr="004F2F22">
        <w:rPr>
          <w:rFonts w:ascii="Times New Roman" w:hAnsi="Times New Roman" w:cs="Times New Roman"/>
          <w:color w:val="000000"/>
          <w:sz w:val="24"/>
          <w:szCs w:val="24"/>
          <w:lang w:val="en-US"/>
        </w:rPr>
        <w:t>Nb</w:t>
      </w:r>
      <w:proofErr w:type="spellEnd"/>
      <w:r w:rsidRPr="004F2F22">
        <w:rPr>
          <w:rFonts w:ascii="Times New Roman" w:hAnsi="Times New Roman" w:cs="Times New Roman"/>
          <w:color w:val="000000"/>
          <w:sz w:val="24"/>
          <w:szCs w:val="24"/>
          <w:lang w:val="en-US"/>
        </w:rPr>
        <w:t xml:space="preserve"> particles together with micron-sized pure </w:t>
      </w:r>
      <w:proofErr w:type="spellStart"/>
      <w:r w:rsidRPr="004F2F22">
        <w:rPr>
          <w:rFonts w:ascii="Times New Roman" w:hAnsi="Times New Roman" w:cs="Times New Roman"/>
          <w:color w:val="000000"/>
          <w:sz w:val="24"/>
          <w:szCs w:val="24"/>
          <w:lang w:val="en-US"/>
        </w:rPr>
        <w:t>Nb</w:t>
      </w:r>
      <w:proofErr w:type="spellEnd"/>
      <w:r w:rsidRPr="004F2F22">
        <w:rPr>
          <w:rFonts w:ascii="Times New Roman" w:hAnsi="Times New Roman" w:cs="Times New Roman"/>
          <w:color w:val="000000"/>
          <w:sz w:val="24"/>
          <w:szCs w:val="24"/>
          <w:lang w:val="en-US"/>
        </w:rPr>
        <w:t xml:space="preserve"> particles. Sintering of the powders under low temperature and pressure conditions (1273 K, 1473 K and P=50 </w:t>
      </w:r>
      <w:proofErr w:type="spellStart"/>
      <w:r w:rsidRPr="004F2F22">
        <w:rPr>
          <w:rFonts w:ascii="Times New Roman" w:hAnsi="Times New Roman" w:cs="Times New Roman"/>
          <w:color w:val="000000"/>
          <w:sz w:val="24"/>
          <w:szCs w:val="24"/>
          <w:lang w:val="en-US"/>
        </w:rPr>
        <w:t>Mpa</w:t>
      </w:r>
      <w:proofErr w:type="spellEnd"/>
      <w:r w:rsidRPr="004F2F22">
        <w:rPr>
          <w:rFonts w:ascii="Times New Roman" w:hAnsi="Times New Roman" w:cs="Times New Roman"/>
          <w:color w:val="000000"/>
          <w:sz w:val="24"/>
          <w:szCs w:val="24"/>
          <w:lang w:val="en-US"/>
        </w:rPr>
        <w:t xml:space="preserve">) resulted in the fine-grained heterogeneous microstructure consisting of </w:t>
      </w:r>
      <w:r>
        <w:rPr>
          <w:rFonts w:ascii="Times New Roman" w:hAnsi="Times New Roman" w:cs="Times New Roman"/>
          <w:color w:val="000000"/>
          <w:sz w:val="24"/>
          <w:szCs w:val="24"/>
        </w:rPr>
        <w:t>α</w:t>
      </w:r>
      <w:r w:rsidRPr="004F2F22">
        <w:rPr>
          <w:rFonts w:ascii="Times New Roman" w:hAnsi="Times New Roman" w:cs="Times New Roman"/>
          <w:color w:val="000000"/>
          <w:sz w:val="24"/>
          <w:szCs w:val="24"/>
          <w:lang w:val="en-US"/>
        </w:rPr>
        <w:t xml:space="preserve"> and </w:t>
      </w:r>
      <w:r>
        <w:rPr>
          <w:rFonts w:ascii="Times New Roman" w:hAnsi="Times New Roman" w:cs="Times New Roman"/>
          <w:color w:val="000000"/>
          <w:sz w:val="24"/>
          <w:szCs w:val="24"/>
        </w:rPr>
        <w:t>β</w:t>
      </w:r>
      <w:r w:rsidRPr="004F2F22">
        <w:rPr>
          <w:rFonts w:ascii="Times New Roman" w:hAnsi="Times New Roman" w:cs="Times New Roman"/>
          <w:color w:val="000000"/>
          <w:sz w:val="24"/>
          <w:szCs w:val="24"/>
          <w:lang w:val="en-US"/>
        </w:rPr>
        <w:t xml:space="preserve"> phases. On the other hand, sintering at higher temperatures (1473 K) resulted in a relatively coarse-grained chemically homogeneous microstructure with almost complete phase. Coarse-grained homogeneous </w:t>
      </w:r>
      <w:r>
        <w:rPr>
          <w:rFonts w:ascii="Times New Roman" w:hAnsi="Times New Roman" w:cs="Times New Roman"/>
          <w:color w:val="000000"/>
          <w:sz w:val="24"/>
          <w:szCs w:val="24"/>
        </w:rPr>
        <w:t>β</w:t>
      </w:r>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 alloy exhibited higher average hardness as compared to that of heterogeneous fine grained microstructures. An attempt has been made to illustrate the correlation between the </w:t>
      </w:r>
      <w:proofErr w:type="spellStart"/>
      <w:r w:rsidRPr="004F2F22">
        <w:rPr>
          <w:rFonts w:ascii="Times New Roman" w:hAnsi="Times New Roman" w:cs="Times New Roman"/>
          <w:color w:val="000000"/>
          <w:sz w:val="24"/>
          <w:szCs w:val="24"/>
          <w:lang w:val="en-US"/>
        </w:rPr>
        <w:t>microstructural</w:t>
      </w:r>
      <w:proofErr w:type="spellEnd"/>
      <w:r w:rsidRPr="004F2F22">
        <w:rPr>
          <w:rFonts w:ascii="Times New Roman" w:hAnsi="Times New Roman" w:cs="Times New Roman"/>
          <w:color w:val="000000"/>
          <w:sz w:val="24"/>
          <w:szCs w:val="24"/>
          <w:lang w:val="en-US"/>
        </w:rPr>
        <w:t xml:space="preserve"> characteristics and mechanical properties of the sintered Ti</w:t>
      </w:r>
      <w:r w:rsidRPr="004F2F22">
        <w:rPr>
          <w:rFonts w:ascii="Times New Roman" w:hAnsi="Times New Roman" w:cs="Times New Roman"/>
          <w:color w:val="000000"/>
          <w:sz w:val="24"/>
          <w:szCs w:val="24"/>
          <w:vertAlign w:val="subscript"/>
          <w:lang w:val="en-US"/>
        </w:rPr>
        <w:t>50</w:t>
      </w:r>
      <w:r w:rsidRPr="004F2F22">
        <w:rPr>
          <w:rFonts w:ascii="Times New Roman" w:hAnsi="Times New Roman" w:cs="Times New Roman"/>
          <w:color w:val="000000"/>
          <w:sz w:val="24"/>
          <w:szCs w:val="24"/>
          <w:lang w:val="en-US"/>
        </w:rPr>
        <w:t xml:space="preserve">Nb compacts. To studies and to develop the influence of SWCNTs on the behavior of the </w:t>
      </w:r>
      <w:proofErr w:type="spellStart"/>
      <w:r w:rsidRPr="004F2F22">
        <w:rPr>
          <w:rFonts w:ascii="Times New Roman" w:hAnsi="Times New Roman" w:cs="Times New Roman"/>
          <w:color w:val="000000"/>
          <w:sz w:val="24"/>
          <w:szCs w:val="24"/>
          <w:lang w:val="en-US"/>
        </w:rPr>
        <w:t>nanocomposite</w:t>
      </w:r>
      <w:proofErr w:type="spellEnd"/>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/SWCNTs and the welding joint interface between TA6V and </w:t>
      </w:r>
      <w:proofErr w:type="spellStart"/>
      <w:r w:rsidRPr="004F2F22">
        <w:rPr>
          <w:rFonts w:ascii="Times New Roman" w:hAnsi="Times New Roman" w:cs="Times New Roman"/>
          <w:color w:val="000000"/>
          <w:sz w:val="24"/>
          <w:szCs w:val="24"/>
          <w:lang w:val="en-US"/>
        </w:rPr>
        <w:t>nanocomposite</w:t>
      </w:r>
      <w:proofErr w:type="spellEnd"/>
      <w:r w:rsidRPr="004F2F22">
        <w:rPr>
          <w:rFonts w:ascii="Times New Roman" w:hAnsi="Times New Roman" w:cs="Times New Roman"/>
          <w:color w:val="000000"/>
          <w:sz w:val="24"/>
          <w:szCs w:val="24"/>
          <w:lang w:val="en-US"/>
        </w:rPr>
        <w:t xml:space="preserve"> by </w:t>
      </w:r>
      <w:proofErr w:type="spellStart"/>
      <w:r w:rsidRPr="004F2F22">
        <w:rPr>
          <w:rFonts w:ascii="Times New Roman" w:hAnsi="Times New Roman" w:cs="Times New Roman"/>
          <w:color w:val="000000"/>
          <w:sz w:val="24"/>
          <w:szCs w:val="24"/>
          <w:lang w:val="en-US"/>
        </w:rPr>
        <w:t>sparck</w:t>
      </w:r>
      <w:proofErr w:type="spellEnd"/>
      <w:r w:rsidRPr="004F2F22">
        <w:rPr>
          <w:rFonts w:ascii="Times New Roman" w:hAnsi="Times New Roman" w:cs="Times New Roman"/>
          <w:color w:val="000000"/>
          <w:sz w:val="24"/>
          <w:szCs w:val="24"/>
          <w:lang w:val="en-US"/>
        </w:rPr>
        <w:t xml:space="preserve"> plasma sintering. At last, the continuation of the work has been discussed and prepared, planning dynamic flexion tests to measure the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/CNTs,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/SWCNTs</w:t>
      </w:r>
      <w:proofErr w:type="gramStart"/>
      <w:r w:rsidRPr="004F2F22">
        <w:rPr>
          <w:rFonts w:ascii="Times New Roman" w:hAnsi="Times New Roman" w:cs="Times New Roman"/>
          <w:color w:val="000000"/>
          <w:sz w:val="24"/>
          <w:szCs w:val="24"/>
          <w:lang w:val="en-US"/>
        </w:rPr>
        <w:t>,/</w:t>
      </w:r>
      <w:proofErr w:type="gramEnd"/>
      <w:r w:rsidRPr="004F2F22">
        <w:rPr>
          <w:rFonts w:ascii="Times New Roman" w:hAnsi="Times New Roman" w:cs="Times New Roman"/>
          <w:color w:val="000000"/>
          <w:sz w:val="24"/>
          <w:szCs w:val="24"/>
          <w:lang w:val="en-US"/>
        </w:rPr>
        <w:t xml:space="preserve">TA6V fatigue limit and developing a computer processing chain in order to customize prostheses respecting patients’ morphology. </w:t>
      </w:r>
      <w:r w:rsidRPr="004F2F22">
        <w:rPr>
          <w:rFonts w:ascii="Times New Roman" w:hAnsi="Times New Roman" w:cs="Times New Roman"/>
          <w:sz w:val="24"/>
          <w:szCs w:val="24"/>
          <w:lang w:val="en-US"/>
        </w:rPr>
        <w:t xml:space="preserve">The fluid </w:t>
      </w:r>
      <w:proofErr w:type="spellStart"/>
      <w:proofErr w:type="gramStart"/>
      <w:r w:rsidRPr="004F2F22">
        <w:rPr>
          <w:rFonts w:ascii="Times New Roman" w:hAnsi="Times New Roman" w:cs="Times New Roman"/>
          <w:sz w:val="24"/>
          <w:szCs w:val="24"/>
          <w:lang w:val="en-US"/>
        </w:rPr>
        <w:t>ethanchied</w:t>
      </w:r>
      <w:proofErr w:type="spellEnd"/>
      <w:r w:rsidRPr="004F2F22">
        <w:rPr>
          <w:rFonts w:ascii="Times New Roman" w:hAnsi="Times New Roman" w:cs="Times New Roman"/>
          <w:sz w:val="24"/>
          <w:szCs w:val="24"/>
          <w:lang w:val="en-US"/>
        </w:rPr>
        <w:t xml:space="preserve">  </w:t>
      </w:r>
      <w:proofErr w:type="spellStart"/>
      <w:r w:rsidRPr="004F2F22">
        <w:rPr>
          <w:rFonts w:ascii="Times New Roman" w:hAnsi="Times New Roman" w:cs="Times New Roman"/>
          <w:sz w:val="24"/>
          <w:szCs w:val="24"/>
          <w:lang w:val="en-US"/>
        </w:rPr>
        <w:t>lubrification</w:t>
      </w:r>
      <w:proofErr w:type="spellEnd"/>
      <w:proofErr w:type="gramEnd"/>
      <w:r w:rsidRPr="004F2F22">
        <w:rPr>
          <w:rFonts w:ascii="Times New Roman" w:hAnsi="Times New Roman" w:cs="Times New Roman"/>
          <w:sz w:val="24"/>
          <w:szCs w:val="24"/>
          <w:lang w:val="en-US"/>
        </w:rPr>
        <w:t xml:space="preserve"> of the prosthesis articulation is currently also in study and preparation.</w:t>
      </w: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Then, a change of scale made possible by the use of an industrial size SPS machine led to the realization </w:t>
      </w:r>
      <w:proofErr w:type="gramStart"/>
      <w:r w:rsidRPr="004F2F22">
        <w:rPr>
          <w:rFonts w:ascii="Times New Roman" w:hAnsi="Times New Roman" w:cs="Times New Roman"/>
          <w:sz w:val="24"/>
          <w:szCs w:val="24"/>
          <w:lang w:val="en-US"/>
        </w:rPr>
        <w:t>of  types</w:t>
      </w:r>
      <w:proofErr w:type="gramEnd"/>
      <w:r w:rsidRPr="004F2F22">
        <w:rPr>
          <w:rFonts w:ascii="Times New Roman" w:hAnsi="Times New Roman" w:cs="Times New Roman"/>
          <w:sz w:val="24"/>
          <w:szCs w:val="24"/>
          <w:lang w:val="en-US"/>
        </w:rPr>
        <w:t xml:space="preserve"> of blade </w:t>
      </w:r>
      <w:proofErr w:type="spellStart"/>
      <w:r w:rsidRPr="004F2F22">
        <w:rPr>
          <w:rFonts w:ascii="Times New Roman" w:hAnsi="Times New Roman" w:cs="Times New Roman"/>
          <w:sz w:val="24"/>
          <w:szCs w:val="24"/>
          <w:lang w:val="en-US"/>
        </w:rPr>
        <w:t>preform</w:t>
      </w:r>
      <w:proofErr w:type="spellEnd"/>
      <w:r w:rsidRPr="004F2F22">
        <w:rPr>
          <w:rFonts w:ascii="Times New Roman" w:hAnsi="Times New Roman" w:cs="Times New Roman"/>
          <w:sz w:val="24"/>
          <w:szCs w:val="24"/>
          <w:lang w:val="en-US"/>
        </w:rPr>
        <w:t xml:space="preserve"> according to </w:t>
      </w:r>
      <w:proofErr w:type="spellStart"/>
      <w:r w:rsidRPr="004F2F22">
        <w:rPr>
          <w:rFonts w:ascii="Times New Roman" w:hAnsi="Times New Roman" w:cs="Times New Roman"/>
          <w:sz w:val="24"/>
          <w:szCs w:val="24"/>
          <w:lang w:val="en-US"/>
        </w:rPr>
        <w:t>patien</w:t>
      </w:r>
      <w:proofErr w:type="spellEnd"/>
      <w:r w:rsidRPr="004F2F22">
        <w:rPr>
          <w:rFonts w:ascii="Times New Roman" w:hAnsi="Times New Roman" w:cs="Times New Roman"/>
          <w:sz w:val="24"/>
          <w:szCs w:val="24"/>
          <w:lang w:val="en-US"/>
        </w:rPr>
        <w:t xml:space="preserve"> morphology. These results led to the filing of </w:t>
      </w:r>
      <w:proofErr w:type="gramStart"/>
      <w:r w:rsidRPr="004F2F22">
        <w:rPr>
          <w:rFonts w:ascii="Times New Roman" w:hAnsi="Times New Roman" w:cs="Times New Roman"/>
          <w:sz w:val="24"/>
          <w:szCs w:val="24"/>
          <w:lang w:val="en-US"/>
        </w:rPr>
        <w:t>a  patent</w:t>
      </w:r>
      <w:proofErr w:type="gramEnd"/>
      <w:r w:rsidRPr="004F2F22">
        <w:rPr>
          <w:rFonts w:ascii="Times New Roman" w:hAnsi="Times New Roman" w:cs="Times New Roman"/>
          <w:sz w:val="24"/>
          <w:szCs w:val="24"/>
          <w:lang w:val="en-US"/>
        </w:rPr>
        <w:t>.</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before="100" w:after="100" w:line="240" w:lineRule="auto"/>
        <w:rPr>
          <w:rFonts w:ascii="Calibri" w:hAnsi="Calibri" w:cs="Calibri"/>
          <w:lang w:val="en-US"/>
        </w:rPr>
      </w:pPr>
    </w:p>
    <w:p w:rsidR="004F2F22" w:rsidRPr="004F2F22" w:rsidRDefault="004F2F22" w:rsidP="004F2F22">
      <w:pPr>
        <w:autoSpaceDE w:val="0"/>
        <w:autoSpaceDN w:val="0"/>
        <w:adjustRightInd w:val="0"/>
        <w:spacing w:before="100" w:after="100" w:line="240" w:lineRule="auto"/>
        <w:rPr>
          <w:rFonts w:ascii="Calibri" w:hAnsi="Calibri" w:cs="Calibri"/>
          <w:lang w:val="en-US"/>
        </w:rPr>
      </w:pPr>
    </w:p>
    <w:p w:rsidR="004F2F22" w:rsidRPr="004F2F22" w:rsidRDefault="004F2F22" w:rsidP="004F2F22">
      <w:pPr>
        <w:autoSpaceDE w:val="0"/>
        <w:autoSpaceDN w:val="0"/>
        <w:adjustRightInd w:val="0"/>
        <w:spacing w:before="100" w:after="100" w:line="240" w:lineRule="auto"/>
        <w:rPr>
          <w:rFonts w:ascii="Calibri" w:hAnsi="Calibri" w:cs="Calibri"/>
          <w:lang w:val="en-US"/>
        </w:rPr>
      </w:pPr>
    </w:p>
    <w:p w:rsidR="004F2F22" w:rsidRPr="004F2F22" w:rsidRDefault="004F2F22" w:rsidP="004F2F22">
      <w:pPr>
        <w:autoSpaceDE w:val="0"/>
        <w:autoSpaceDN w:val="0"/>
        <w:adjustRightInd w:val="0"/>
        <w:spacing w:before="100" w:after="100" w:line="240" w:lineRule="auto"/>
        <w:rPr>
          <w:rFonts w:ascii="Calibri" w:hAnsi="Calibri" w:cs="Calibri"/>
          <w:lang w:val="en-US"/>
        </w:rPr>
      </w:pPr>
    </w:p>
    <w:p w:rsidR="004F2F22" w:rsidRPr="004F2F22" w:rsidRDefault="004F2F22" w:rsidP="004F2F22">
      <w:pPr>
        <w:autoSpaceDE w:val="0"/>
        <w:autoSpaceDN w:val="0"/>
        <w:adjustRightInd w:val="0"/>
        <w:spacing w:before="100" w:after="100" w:line="240" w:lineRule="auto"/>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b/>
          <w:bCs/>
          <w:color w:val="000000"/>
          <w:sz w:val="24"/>
          <w:szCs w:val="24"/>
          <w:lang w:val="en-US"/>
        </w:rPr>
        <w:t xml:space="preserve">Keywords: </w:t>
      </w:r>
      <w:r w:rsidRPr="004F2F22">
        <w:rPr>
          <w:rFonts w:ascii="Times New Roman" w:hAnsi="Times New Roman" w:cs="Times New Roman"/>
          <w:sz w:val="24"/>
          <w:szCs w:val="24"/>
          <w:lang w:val="en-US"/>
        </w:rPr>
        <w:t>Titanium alloys, NbTi</w:t>
      </w:r>
      <w:r w:rsidRPr="004F2F22">
        <w:rPr>
          <w:rFonts w:ascii="Times New Roman" w:hAnsi="Times New Roman" w:cs="Times New Roman"/>
          <w:sz w:val="24"/>
          <w:szCs w:val="24"/>
          <w:vertAlign w:val="subscript"/>
          <w:lang w:val="en-US"/>
        </w:rPr>
        <w:t>50</w:t>
      </w:r>
      <w:r w:rsidRPr="004F2F22">
        <w:rPr>
          <w:rFonts w:ascii="Times New Roman" w:hAnsi="Times New Roman" w:cs="Times New Roman"/>
          <w:sz w:val="24"/>
          <w:szCs w:val="24"/>
          <w:lang w:val="en-US"/>
        </w:rPr>
        <w:t xml:space="preserve">; Single walled Carbon </w:t>
      </w:r>
      <w:proofErr w:type="spellStart"/>
      <w:r w:rsidRPr="004F2F22">
        <w:rPr>
          <w:rFonts w:ascii="Times New Roman" w:hAnsi="Times New Roman" w:cs="Times New Roman"/>
          <w:sz w:val="24"/>
          <w:szCs w:val="24"/>
          <w:lang w:val="en-US"/>
        </w:rPr>
        <w:t>nanotubes</w:t>
      </w:r>
      <w:proofErr w:type="spellEnd"/>
      <w:r w:rsidRPr="004F2F22">
        <w:rPr>
          <w:rFonts w:ascii="Times New Roman" w:hAnsi="Times New Roman" w:cs="Times New Roman"/>
          <w:sz w:val="24"/>
          <w:szCs w:val="24"/>
          <w:lang w:val="en-US"/>
        </w:rPr>
        <w:t xml:space="preserve"> (SWCNTs), Stress-shielding, </w:t>
      </w:r>
      <w:proofErr w:type="spellStart"/>
      <w:r w:rsidRPr="004F2F22">
        <w:rPr>
          <w:rFonts w:ascii="Times New Roman" w:hAnsi="Times New Roman" w:cs="Times New Roman"/>
          <w:sz w:val="24"/>
          <w:szCs w:val="24"/>
          <w:lang w:val="en-US"/>
        </w:rPr>
        <w:t>Nano-indendation</w:t>
      </w:r>
      <w:proofErr w:type="spellEnd"/>
      <w:r w:rsidRPr="004F2F22">
        <w:rPr>
          <w:rFonts w:ascii="Times New Roman" w:hAnsi="Times New Roman" w:cs="Times New Roman"/>
          <w:sz w:val="24"/>
          <w:szCs w:val="24"/>
          <w:lang w:val="en-US"/>
        </w:rPr>
        <w:t xml:space="preserve">, Wear, Friction coefficient, </w:t>
      </w:r>
      <w:proofErr w:type="spellStart"/>
      <w:r w:rsidRPr="004F2F22">
        <w:rPr>
          <w:rFonts w:ascii="Times New Roman" w:hAnsi="Times New Roman" w:cs="Times New Roman"/>
          <w:sz w:val="24"/>
          <w:szCs w:val="24"/>
          <w:lang w:val="en-US"/>
        </w:rPr>
        <w:t>Biomechanic</w:t>
      </w:r>
      <w:proofErr w:type="spellEnd"/>
      <w:r w:rsidRPr="004F2F22">
        <w:rPr>
          <w:rFonts w:ascii="Times New Roman" w:hAnsi="Times New Roman" w:cs="Times New Roman"/>
          <w:sz w:val="24"/>
          <w:szCs w:val="24"/>
          <w:lang w:val="en-US"/>
        </w:rPr>
        <w:t>.</w:t>
      </w:r>
    </w:p>
    <w:p w:rsidR="004F2F22" w:rsidRPr="004F2F22" w:rsidRDefault="004F2F22" w:rsidP="004F2F22">
      <w:pPr>
        <w:autoSpaceDE w:val="0"/>
        <w:autoSpaceDN w:val="0"/>
        <w:adjustRightInd w:val="0"/>
        <w:spacing w:after="0" w:line="240" w:lineRule="auto"/>
        <w:rPr>
          <w:rFonts w:ascii="Calibri" w:hAnsi="Calibri" w:cs="Calibri"/>
          <w:lang w:val="en-US"/>
        </w:rPr>
      </w:pPr>
    </w:p>
    <w:p w:rsidR="004F2F22" w:rsidRPr="004F2F22" w:rsidRDefault="004F2F22" w:rsidP="004F2F22">
      <w:pPr>
        <w:autoSpaceDE w:val="0"/>
        <w:autoSpaceDN w:val="0"/>
        <w:adjustRightInd w:val="0"/>
        <w:spacing w:after="0" w:line="240" w:lineRule="auto"/>
        <w:rPr>
          <w:rFonts w:ascii="Times New Roman" w:hAnsi="Times New Roman" w:cs="Times New Roman"/>
          <w:b/>
          <w:bCs/>
          <w:sz w:val="24"/>
          <w:szCs w:val="24"/>
          <w:lang w:val="en-US"/>
        </w:rPr>
      </w:pPr>
      <w:r w:rsidRPr="004F2F22">
        <w:rPr>
          <w:rFonts w:ascii="Times New Roman" w:hAnsi="Times New Roman" w:cs="Times New Roman"/>
          <w:b/>
          <w:bCs/>
          <w:sz w:val="24"/>
          <w:szCs w:val="24"/>
          <w:lang w:val="en-US"/>
        </w:rPr>
        <w:t xml:space="preserve">1. </w:t>
      </w:r>
      <w:proofErr w:type="spellStart"/>
      <w:r w:rsidRPr="004F2F22">
        <w:rPr>
          <w:rFonts w:ascii="Times New Roman" w:hAnsi="Times New Roman" w:cs="Times New Roman"/>
          <w:b/>
          <w:bCs/>
          <w:sz w:val="24"/>
          <w:szCs w:val="24"/>
          <w:lang w:val="en-US"/>
        </w:rPr>
        <w:t>Introductiou</w:t>
      </w:r>
      <w:proofErr w:type="spellEnd"/>
    </w:p>
    <w:p w:rsidR="004F2F22" w:rsidRPr="004F2F22" w:rsidRDefault="004F2F22" w:rsidP="004F2F22">
      <w:pPr>
        <w:autoSpaceDE w:val="0"/>
        <w:autoSpaceDN w:val="0"/>
        <w:adjustRightInd w:val="0"/>
        <w:spacing w:after="0" w:line="240" w:lineRule="auto"/>
        <w:rPr>
          <w:rFonts w:ascii="Calibri" w:hAnsi="Calibri" w:cs="Calibri"/>
          <w:lang w:val="en-US"/>
        </w:rPr>
      </w:pPr>
    </w:p>
    <w:p w:rsidR="004F2F22" w:rsidRPr="004F2F22" w:rsidRDefault="004F2F22" w:rsidP="004F2F22">
      <w:pPr>
        <w:autoSpaceDE w:val="0"/>
        <w:autoSpaceDN w:val="0"/>
        <w:adjustRightInd w:val="0"/>
        <w:spacing w:after="0" w:line="240" w:lineRule="auto"/>
        <w:rPr>
          <w:rFonts w:ascii="Calibri" w:hAnsi="Calibri" w:cs="Calibri"/>
          <w:lang w:val="en-US"/>
        </w:rPr>
      </w:pPr>
    </w:p>
    <w:p w:rsidR="004F2F22" w:rsidRPr="004F2F22" w:rsidRDefault="004F2F22" w:rsidP="004F2F22">
      <w:pPr>
        <w:autoSpaceDE w:val="0"/>
        <w:autoSpaceDN w:val="0"/>
        <w:adjustRightInd w:val="0"/>
        <w:spacing w:after="140" w:line="24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Total hip </w:t>
      </w:r>
      <w:proofErr w:type="spellStart"/>
      <w:r w:rsidRPr="004F2F22">
        <w:rPr>
          <w:rFonts w:ascii="Times New Roman" w:hAnsi="Times New Roman" w:cs="Times New Roman"/>
          <w:sz w:val="24"/>
          <w:szCs w:val="24"/>
          <w:lang w:val="en-US"/>
        </w:rPr>
        <w:t>arthroplasty</w:t>
      </w:r>
      <w:proofErr w:type="spellEnd"/>
      <w:r w:rsidRPr="004F2F22">
        <w:rPr>
          <w:rFonts w:ascii="Times New Roman" w:hAnsi="Times New Roman" w:cs="Times New Roman"/>
          <w:sz w:val="24"/>
          <w:szCs w:val="24"/>
          <w:lang w:val="en-US"/>
        </w:rPr>
        <w:t xml:space="preserve"> (THA) and Total knee </w:t>
      </w:r>
      <w:proofErr w:type="spellStart"/>
      <w:r w:rsidRPr="004F2F22">
        <w:rPr>
          <w:rFonts w:ascii="Times New Roman" w:hAnsi="Times New Roman" w:cs="Times New Roman"/>
          <w:sz w:val="24"/>
          <w:szCs w:val="24"/>
          <w:lang w:val="en-US"/>
        </w:rPr>
        <w:t>arthroplasty</w:t>
      </w:r>
      <w:proofErr w:type="spellEnd"/>
      <w:r w:rsidRPr="004F2F22">
        <w:rPr>
          <w:rFonts w:ascii="Times New Roman" w:hAnsi="Times New Roman" w:cs="Times New Roman"/>
          <w:sz w:val="24"/>
          <w:szCs w:val="24"/>
          <w:lang w:val="en-US"/>
        </w:rPr>
        <w:t xml:space="preserve"> (TKA) (</w:t>
      </w:r>
      <w:r w:rsidRPr="004F2F22">
        <w:rPr>
          <w:rFonts w:ascii="Times New Roman" w:hAnsi="Times New Roman" w:cs="Times New Roman"/>
          <w:b/>
          <w:bCs/>
          <w:sz w:val="24"/>
          <w:szCs w:val="24"/>
          <w:lang w:val="en-US"/>
        </w:rPr>
        <w:t>Fig.1</w:t>
      </w:r>
      <w:r w:rsidRPr="004F2F22">
        <w:rPr>
          <w:rFonts w:ascii="Times New Roman" w:hAnsi="Times New Roman" w:cs="Times New Roman"/>
          <w:sz w:val="24"/>
          <w:szCs w:val="24"/>
          <w:lang w:val="en-US"/>
        </w:rPr>
        <w:t>) has been a successful, increasing practice for caring for hip arthritis in the aging and active population by novel biomaterials (</w:t>
      </w:r>
      <w:r w:rsidRPr="004F2F22">
        <w:rPr>
          <w:rFonts w:ascii="Times New Roman" w:hAnsi="Times New Roman" w:cs="Times New Roman"/>
          <w:b/>
          <w:bCs/>
          <w:sz w:val="24"/>
          <w:szCs w:val="24"/>
          <w:lang w:val="en-US"/>
        </w:rPr>
        <w:t>Table 1</w:t>
      </w:r>
      <w:r w:rsidRPr="004F2F22">
        <w:rPr>
          <w:rFonts w:ascii="Times New Roman" w:hAnsi="Times New Roman" w:cs="Times New Roman"/>
          <w:sz w:val="24"/>
          <w:szCs w:val="24"/>
          <w:lang w:val="en-US"/>
        </w:rPr>
        <w:t xml:space="preserve">). The advent of new techniques and efficiency has advanced the practice to one of the more reproducible and beneficial operations </w:t>
      </w:r>
      <w:proofErr w:type="spellStart"/>
      <w:r w:rsidRPr="004F2F22">
        <w:rPr>
          <w:rFonts w:ascii="Times New Roman" w:hAnsi="Times New Roman" w:cs="Times New Roman"/>
          <w:sz w:val="24"/>
          <w:szCs w:val="24"/>
          <w:lang w:val="en-US"/>
        </w:rPr>
        <w:t>orthopaedic</w:t>
      </w:r>
      <w:proofErr w:type="spellEnd"/>
      <w:r w:rsidRPr="004F2F22">
        <w:rPr>
          <w:rFonts w:ascii="Times New Roman" w:hAnsi="Times New Roman" w:cs="Times New Roman"/>
          <w:sz w:val="24"/>
          <w:szCs w:val="24"/>
          <w:lang w:val="en-US"/>
        </w:rPr>
        <w:t xml:space="preserve"> surgeons perform. Because of the increasing age of the American population, the need and number of hip replacements performed is expected to increase over the coming decades. With that in mind, surgeons have been advancing the practice of joint replacement in both the knee and the hip to accommodate the active lifestyles and demands of patients </w:t>
      </w:r>
      <w:r w:rsidRPr="004F2F22">
        <w:rPr>
          <w:rFonts w:ascii="Times New Roman" w:hAnsi="Times New Roman" w:cs="Times New Roman"/>
          <w:color w:val="000000"/>
          <w:sz w:val="24"/>
          <w:szCs w:val="24"/>
          <w:lang w:val="en-US"/>
        </w:rPr>
        <w:t>[1, 2].</w:t>
      </w:r>
      <w:r w:rsidRPr="004F2F22">
        <w:rPr>
          <w:rFonts w:ascii="Times New Roman" w:hAnsi="Times New Roman" w:cs="Times New Roman"/>
          <w:sz w:val="24"/>
          <w:szCs w:val="24"/>
          <w:lang w:val="en-US"/>
        </w:rPr>
        <w:t xml:space="preserve"> </w:t>
      </w:r>
      <w:r w:rsidRPr="004F2F22">
        <w:rPr>
          <w:rFonts w:ascii="Times New Roman" w:hAnsi="Times New Roman" w:cs="Times New Roman"/>
          <w:sz w:val="24"/>
          <w:szCs w:val="24"/>
          <w:vertAlign w:val="superscript"/>
          <w:lang w:val="en-US"/>
        </w:rPr>
        <w:t> </w:t>
      </w:r>
      <w:r w:rsidRPr="004F2F22">
        <w:rPr>
          <w:rFonts w:ascii="Times New Roman" w:hAnsi="Times New Roman" w:cs="Times New Roman"/>
          <w:sz w:val="24"/>
          <w:szCs w:val="24"/>
          <w:lang w:val="en-US"/>
        </w:rPr>
        <w:t xml:space="preserve">More and more patients desire to be home in a timely manner and get back to work and daily activities as soon as they can tolerate. Several studies have shown the benefits and successful outcomes of an outpatient approach to joint replacement surgery </w:t>
      </w:r>
      <w:r w:rsidRPr="004F2F22">
        <w:rPr>
          <w:rFonts w:ascii="Times New Roman" w:hAnsi="Times New Roman" w:cs="Times New Roman"/>
          <w:color w:val="000000"/>
          <w:sz w:val="24"/>
          <w:szCs w:val="24"/>
          <w:lang w:val="en-US"/>
        </w:rPr>
        <w:t>[3, 4].</w:t>
      </w:r>
      <w:r w:rsidRPr="004F2F22">
        <w:rPr>
          <w:rFonts w:ascii="Times New Roman" w:hAnsi="Times New Roman" w:cs="Times New Roman"/>
          <w:sz w:val="24"/>
          <w:szCs w:val="24"/>
          <w:lang w:val="en-US"/>
        </w:rPr>
        <w:t xml:space="preserve"> </w:t>
      </w:r>
      <w:proofErr w:type="gramStart"/>
      <w:r w:rsidRPr="004F2F22">
        <w:rPr>
          <w:rFonts w:ascii="Times New Roman" w:hAnsi="Times New Roman" w:cs="Times New Roman"/>
          <w:sz w:val="24"/>
          <w:szCs w:val="24"/>
          <w:lang w:val="en-US"/>
        </w:rPr>
        <w:t xml:space="preserve">One surgeon’s experience with transitioning to outpatient total hip </w:t>
      </w:r>
      <w:proofErr w:type="spellStart"/>
      <w:r w:rsidRPr="004F2F22">
        <w:rPr>
          <w:rFonts w:ascii="Times New Roman" w:hAnsi="Times New Roman" w:cs="Times New Roman"/>
          <w:sz w:val="24"/>
          <w:szCs w:val="24"/>
          <w:lang w:val="en-US"/>
        </w:rPr>
        <w:t>arthroplasty</w:t>
      </w:r>
      <w:proofErr w:type="spellEnd"/>
      <w:r w:rsidRPr="004F2F22">
        <w:rPr>
          <w:rFonts w:ascii="Times New Roman" w:hAnsi="Times New Roman" w:cs="Times New Roman"/>
          <w:sz w:val="24"/>
          <w:szCs w:val="24"/>
          <w:lang w:val="en-US"/>
        </w:rPr>
        <w:t xml:space="preserve"> and the development of a successful outpatient program </w:t>
      </w:r>
      <w:r w:rsidRPr="004F2F22">
        <w:rPr>
          <w:rFonts w:ascii="Times New Roman" w:hAnsi="Times New Roman" w:cs="Times New Roman"/>
          <w:b/>
          <w:bCs/>
          <w:sz w:val="24"/>
          <w:szCs w:val="24"/>
          <w:lang w:val="en-US"/>
        </w:rPr>
        <w:t>(Fig.1</w:t>
      </w:r>
      <w:r w:rsidRPr="004F2F22">
        <w:rPr>
          <w:rFonts w:ascii="Times New Roman" w:hAnsi="Times New Roman" w:cs="Times New Roman"/>
          <w:sz w:val="24"/>
          <w:szCs w:val="24"/>
          <w:lang w:val="en-US"/>
        </w:rPr>
        <w:t>).</w:t>
      </w:r>
      <w:proofErr w:type="gramEnd"/>
      <w:r w:rsidRPr="004F2F22">
        <w:rPr>
          <w:rFonts w:ascii="Times New Roman" w:hAnsi="Times New Roman" w:cs="Times New Roman"/>
          <w:sz w:val="24"/>
          <w:szCs w:val="24"/>
          <w:lang w:val="en-US"/>
        </w:rPr>
        <w:t xml:space="preserve"> The bearing surfaces of the novel biomaterials used in THA and THK is presented in (</w:t>
      </w:r>
      <w:r w:rsidRPr="004F2F22">
        <w:rPr>
          <w:rFonts w:ascii="Times New Roman" w:hAnsi="Times New Roman" w:cs="Times New Roman"/>
          <w:b/>
          <w:bCs/>
          <w:sz w:val="24"/>
          <w:szCs w:val="24"/>
          <w:lang w:val="en-US"/>
        </w:rPr>
        <w:t>Table 1</w:t>
      </w:r>
      <w:r w:rsidRPr="004F2F22">
        <w:rPr>
          <w:rFonts w:ascii="Times New Roman" w:hAnsi="Times New Roman" w:cs="Times New Roman"/>
          <w:sz w:val="24"/>
          <w:szCs w:val="24"/>
          <w:lang w:val="en-US"/>
        </w:rPr>
        <w:t>).</w:t>
      </w:r>
      <w:r w:rsidRPr="004F2F22">
        <w:rPr>
          <w:rFonts w:ascii="Times New Roman" w:hAnsi="Times New Roman" w:cs="Times New Roman"/>
          <w:sz w:val="24"/>
          <w:szCs w:val="24"/>
          <w:vertAlign w:val="superscript"/>
          <w:lang w:val="en-US"/>
        </w:rPr>
        <w:t xml:space="preserve"> </w:t>
      </w:r>
      <w:r w:rsidRPr="004F2F22">
        <w:rPr>
          <w:rFonts w:ascii="Times New Roman" w:hAnsi="Times New Roman" w:cs="Times New Roman"/>
          <w:sz w:val="24"/>
          <w:szCs w:val="24"/>
          <w:lang w:val="en-US"/>
        </w:rPr>
        <w:t xml:space="preserve"> Over the past two and a half years, the technique has evolved and patients were followed to determine whether this idea was plausible. The thought being that patients who are healthy enough and motivated to go home after surgery might recover just as well as those who had traditionally stayed in a hospital for two-sometimes three-days. The practice has instituted an outpatient hip replacement model that has been used successfully in both the hospital and ambulatory surgery center settings.</w:t>
      </w:r>
    </w:p>
    <w:p w:rsidR="004F2F22" w:rsidRPr="004F2F22" w:rsidRDefault="004F2F22" w:rsidP="004F2F22">
      <w:pPr>
        <w:autoSpaceDE w:val="0"/>
        <w:autoSpaceDN w:val="0"/>
        <w:adjustRightInd w:val="0"/>
        <w:spacing w:before="140" w:after="120" w:line="24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Table 1</w:t>
      </w:r>
    </w:p>
    <w:p w:rsidR="004F2F22" w:rsidRPr="004F2F22" w:rsidRDefault="004F2F22" w:rsidP="004F2F22">
      <w:pPr>
        <w:autoSpaceDE w:val="0"/>
        <w:autoSpaceDN w:val="0"/>
        <w:adjustRightInd w:val="0"/>
        <w:spacing w:after="140" w:line="240" w:lineRule="auto"/>
        <w:rPr>
          <w:rFonts w:ascii="Times New Roman" w:hAnsi="Times New Roman" w:cs="Times New Roman"/>
          <w:sz w:val="24"/>
          <w:szCs w:val="24"/>
          <w:lang w:val="en-US"/>
        </w:rPr>
      </w:pPr>
      <w:r w:rsidRPr="004F2F22">
        <w:rPr>
          <w:rFonts w:ascii="Times New Roman" w:hAnsi="Times New Roman" w:cs="Times New Roman"/>
          <w:sz w:val="24"/>
          <w:szCs w:val="24"/>
          <w:lang w:val="en-US"/>
        </w:rPr>
        <w:t>Advantages and disadvantages of bearing surfaces of the novel biomaterials used in THA and THK</w:t>
      </w:r>
    </w:p>
    <w:tbl>
      <w:tblPr>
        <w:tblW w:w="0" w:type="auto"/>
        <w:jc w:val="center"/>
        <w:tblLayout w:type="fixed"/>
        <w:tblCellMar>
          <w:left w:w="28" w:type="dxa"/>
          <w:right w:w="28" w:type="dxa"/>
        </w:tblCellMar>
        <w:tblLook w:val="0000"/>
      </w:tblPr>
      <w:tblGrid>
        <w:gridCol w:w="1633"/>
        <w:gridCol w:w="3855"/>
        <w:gridCol w:w="4155"/>
      </w:tblGrid>
      <w:tr w:rsidR="004F2F22">
        <w:trPr>
          <w:trHeight w:val="23"/>
          <w:jc w:val="center"/>
        </w:trPr>
        <w:tc>
          <w:tcPr>
            <w:tcW w:w="1633"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proofErr w:type="spellStart"/>
            <w:r>
              <w:rPr>
                <w:rFonts w:ascii="Times New Roman" w:hAnsi="Times New Roman" w:cs="Times New Roman"/>
                <w:b/>
                <w:bCs/>
                <w:sz w:val="24"/>
                <w:szCs w:val="24"/>
              </w:rPr>
              <w:t>Bearing</w:t>
            </w:r>
            <w:proofErr w:type="spellEnd"/>
            <w:r>
              <w:rPr>
                <w:rFonts w:ascii="Times New Roman" w:hAnsi="Times New Roman" w:cs="Times New Roman"/>
                <w:b/>
                <w:bCs/>
                <w:sz w:val="24"/>
                <w:szCs w:val="24"/>
              </w:rPr>
              <w:t xml:space="preserve"> Surface</w:t>
            </w: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proofErr w:type="spellStart"/>
            <w:r>
              <w:rPr>
                <w:rFonts w:ascii="Times New Roman" w:hAnsi="Times New Roman" w:cs="Times New Roman"/>
                <w:b/>
                <w:bCs/>
                <w:sz w:val="24"/>
                <w:szCs w:val="24"/>
              </w:rPr>
              <w:t>Advantages</w:t>
            </w:r>
            <w:proofErr w:type="spellEnd"/>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proofErr w:type="spellStart"/>
            <w:r>
              <w:rPr>
                <w:rFonts w:ascii="Times New Roman" w:hAnsi="Times New Roman" w:cs="Times New Roman"/>
                <w:b/>
                <w:bCs/>
                <w:sz w:val="24"/>
                <w:szCs w:val="24"/>
              </w:rPr>
              <w:t>Disadvantages</w:t>
            </w:r>
            <w:proofErr w:type="spellEnd"/>
          </w:p>
        </w:tc>
      </w:tr>
      <w:tr w:rsidR="004F2F22" w:rsidRPr="0032414D">
        <w:trPr>
          <w:trHeight w:val="23"/>
          <w:jc w:val="center"/>
        </w:trPr>
        <w:tc>
          <w:tcPr>
            <w:tcW w:w="1633"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MoP</w:t>
            </w:r>
            <w:proofErr w:type="spellEnd"/>
          </w:p>
          <w:p w:rsidR="004F2F22" w:rsidRDefault="004F2F2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metal</w:t>
            </w:r>
            <w:proofErr w:type="spellEnd"/>
            <w:r>
              <w:rPr>
                <w:rFonts w:ascii="Times New Roman" w:hAnsi="Times New Roman" w:cs="Times New Roman"/>
                <w:b/>
                <w:bCs/>
                <w:sz w:val="24"/>
                <w:szCs w:val="24"/>
              </w:rPr>
              <w:t xml:space="preserve"> on </w:t>
            </w:r>
            <w:proofErr w:type="spellStart"/>
            <w:r>
              <w:rPr>
                <w:rFonts w:ascii="Times New Roman" w:hAnsi="Times New Roman" w:cs="Times New Roman"/>
                <w:b/>
                <w:bCs/>
                <w:sz w:val="24"/>
                <w:szCs w:val="24"/>
              </w:rPr>
              <w:t>polyethylene</w:t>
            </w:r>
            <w:proofErr w:type="spellEnd"/>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Articulation</w:t>
            </w: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Good long term results in elderly patients</w:t>
            </w: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Higher rate of liner wear</w:t>
            </w:r>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385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Newly materials - XLPE, Antioxidant doped PE</w:t>
            </w: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PE liner wear debris generated the occurrence of </w:t>
            </w:r>
            <w:proofErr w:type="spellStart"/>
            <w:r w:rsidRPr="004F2F22">
              <w:rPr>
                <w:rFonts w:ascii="Times New Roman" w:hAnsi="Times New Roman" w:cs="Times New Roman"/>
                <w:sz w:val="24"/>
                <w:szCs w:val="24"/>
                <w:lang w:val="en-US"/>
              </w:rPr>
              <w:t>osteolysis</w:t>
            </w:r>
            <w:proofErr w:type="spellEnd"/>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3855"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Newly materials do not have long term results</w:t>
            </w:r>
          </w:p>
        </w:tc>
      </w:tr>
      <w:tr w:rsidR="004F2F22" w:rsidRPr="0032414D">
        <w:trPr>
          <w:trHeight w:val="23"/>
          <w:jc w:val="center"/>
        </w:trPr>
        <w:tc>
          <w:tcPr>
            <w:tcW w:w="1633"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MoM</w:t>
            </w:r>
            <w:proofErr w:type="spellEnd"/>
          </w:p>
          <w:p w:rsidR="004F2F22" w:rsidRDefault="004F2F2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metal</w:t>
            </w:r>
            <w:proofErr w:type="spellEnd"/>
            <w:r>
              <w:rPr>
                <w:rFonts w:ascii="Times New Roman" w:hAnsi="Times New Roman" w:cs="Times New Roman"/>
                <w:b/>
                <w:bCs/>
                <w:sz w:val="24"/>
                <w:szCs w:val="24"/>
              </w:rPr>
              <w:t xml:space="preserve"> on </w:t>
            </w:r>
            <w:proofErr w:type="spellStart"/>
            <w:r>
              <w:rPr>
                <w:rFonts w:ascii="Times New Roman" w:hAnsi="Times New Roman" w:cs="Times New Roman"/>
                <w:b/>
                <w:bCs/>
                <w:sz w:val="24"/>
                <w:szCs w:val="24"/>
              </w:rPr>
              <w:t>metal</w:t>
            </w:r>
            <w:proofErr w:type="spellEnd"/>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lastRenderedPageBreak/>
              <w:t>Articulation</w:t>
            </w: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Reduction</w:t>
            </w:r>
            <w:proofErr w:type="spellEnd"/>
            <w:r>
              <w:rPr>
                <w:rFonts w:ascii="Times New Roman" w:hAnsi="Times New Roman" w:cs="Times New Roman"/>
                <w:sz w:val="24"/>
                <w:szCs w:val="24"/>
              </w:rPr>
              <w:t xml:space="preserve"> in wear</w:t>
            </w: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Bone and soft tissue necrosis with </w:t>
            </w:r>
            <w:proofErr w:type="spellStart"/>
            <w:r w:rsidRPr="004F2F22">
              <w:rPr>
                <w:rFonts w:ascii="Times New Roman" w:hAnsi="Times New Roman" w:cs="Times New Roman"/>
                <w:sz w:val="24"/>
                <w:szCs w:val="24"/>
                <w:lang w:val="en-US"/>
              </w:rPr>
              <w:t>pseudotumor</w:t>
            </w:r>
            <w:proofErr w:type="spellEnd"/>
            <w:r w:rsidRPr="004F2F22">
              <w:rPr>
                <w:rFonts w:ascii="Times New Roman" w:hAnsi="Times New Roman" w:cs="Times New Roman"/>
                <w:sz w:val="24"/>
                <w:szCs w:val="24"/>
                <w:lang w:val="en-US"/>
              </w:rPr>
              <w:t xml:space="preserve"> formation</w:t>
            </w:r>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Improvement of range of movement</w:t>
            </w: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Cobalt and chromium ions can affect the </w:t>
            </w:r>
            <w:r w:rsidRPr="004F2F22">
              <w:rPr>
                <w:rFonts w:ascii="Times New Roman" w:hAnsi="Times New Roman" w:cs="Times New Roman"/>
                <w:sz w:val="24"/>
                <w:szCs w:val="24"/>
                <w:lang w:val="en-US"/>
              </w:rPr>
              <w:lastRenderedPageBreak/>
              <w:t>body</w:t>
            </w:r>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sidRPr="004F2F22">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Lower</w:t>
            </w:r>
            <w:proofErr w:type="spellEnd"/>
            <w:r>
              <w:rPr>
                <w:rFonts w:ascii="Times New Roman" w:hAnsi="Times New Roman" w:cs="Times New Roman"/>
                <w:sz w:val="24"/>
                <w:szCs w:val="24"/>
              </w:rPr>
              <w:t xml:space="preserve"> dislocation rate</w:t>
            </w: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Relatively high rate of </w:t>
            </w:r>
            <w:proofErr w:type="spellStart"/>
            <w:r w:rsidRPr="004F2F22">
              <w:rPr>
                <w:rFonts w:ascii="Times New Roman" w:hAnsi="Times New Roman" w:cs="Times New Roman"/>
                <w:sz w:val="24"/>
                <w:szCs w:val="24"/>
                <w:lang w:val="en-US"/>
              </w:rPr>
              <w:t>osteolysis</w:t>
            </w:r>
            <w:proofErr w:type="spellEnd"/>
            <w:r w:rsidRPr="004F2F22">
              <w:rPr>
                <w:rFonts w:ascii="Times New Roman" w:hAnsi="Times New Roman" w:cs="Times New Roman"/>
                <w:sz w:val="24"/>
                <w:szCs w:val="24"/>
                <w:lang w:val="en-US"/>
              </w:rPr>
              <w:t xml:space="preserve"> and implant failure</w:t>
            </w:r>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Good clinical results in small head </w:t>
            </w:r>
            <w:proofErr w:type="spellStart"/>
            <w:r w:rsidRPr="004F2F22">
              <w:rPr>
                <w:rFonts w:ascii="Times New Roman" w:hAnsi="Times New Roman" w:cs="Times New Roman"/>
                <w:sz w:val="24"/>
                <w:szCs w:val="24"/>
                <w:lang w:val="en-US"/>
              </w:rPr>
              <w:t>MoM</w:t>
            </w:r>
            <w:proofErr w:type="spellEnd"/>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Withdrawal of large head </w:t>
            </w:r>
            <w:proofErr w:type="spellStart"/>
            <w:r w:rsidRPr="004F2F22">
              <w:rPr>
                <w:rFonts w:ascii="Times New Roman" w:hAnsi="Times New Roman" w:cs="Times New Roman"/>
                <w:sz w:val="24"/>
                <w:szCs w:val="24"/>
                <w:lang w:val="en-US"/>
              </w:rPr>
              <w:t>MoM</w:t>
            </w:r>
            <w:proofErr w:type="spellEnd"/>
          </w:p>
        </w:tc>
      </w:tr>
      <w:tr w:rsidR="004F2F22">
        <w:trPr>
          <w:trHeight w:val="23"/>
          <w:jc w:val="center"/>
        </w:trPr>
        <w:tc>
          <w:tcPr>
            <w:tcW w:w="1633"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CoC</w:t>
            </w:r>
            <w:proofErr w:type="spellEnd"/>
            <w:r>
              <w:rPr>
                <w:rFonts w:ascii="Times New Roman" w:hAnsi="Times New Roman" w:cs="Times New Roman"/>
                <w:sz w:val="24"/>
                <w:szCs w:val="24"/>
              </w:rPr>
              <w:t xml:space="preserve"> </w:t>
            </w:r>
          </w:p>
          <w:p w:rsidR="004F2F22" w:rsidRDefault="004F2F22">
            <w:pPr>
              <w:autoSpaceDE w:val="0"/>
              <w:autoSpaceDN w:val="0"/>
              <w:adjustRightInd w:val="0"/>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ceramic</w:t>
            </w:r>
            <w:proofErr w:type="spellEnd"/>
            <w:r>
              <w:rPr>
                <w:rFonts w:ascii="Times New Roman" w:hAnsi="Times New Roman" w:cs="Times New Roman"/>
                <w:b/>
                <w:bCs/>
                <w:sz w:val="24"/>
                <w:szCs w:val="24"/>
              </w:rPr>
              <w:t xml:space="preserve"> on </w:t>
            </w:r>
            <w:proofErr w:type="spellStart"/>
            <w:r>
              <w:rPr>
                <w:rFonts w:ascii="Times New Roman" w:hAnsi="Times New Roman" w:cs="Times New Roman"/>
                <w:b/>
                <w:bCs/>
                <w:sz w:val="24"/>
                <w:szCs w:val="24"/>
              </w:rPr>
              <w:t>ceramic</w:t>
            </w:r>
            <w:proofErr w:type="spellEnd"/>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Articulation</w:t>
            </w: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Lower</w:t>
            </w:r>
            <w:proofErr w:type="spellEnd"/>
            <w:r>
              <w:rPr>
                <w:rFonts w:ascii="Times New Roman" w:hAnsi="Times New Roman" w:cs="Times New Roman"/>
                <w:sz w:val="24"/>
                <w:szCs w:val="24"/>
              </w:rPr>
              <w:t xml:space="preserve"> wear rate</w:t>
            </w:r>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Ceramic</w:t>
            </w:r>
            <w:proofErr w:type="spellEnd"/>
            <w:r>
              <w:rPr>
                <w:rFonts w:ascii="Times New Roman" w:hAnsi="Times New Roman" w:cs="Times New Roman"/>
                <w:sz w:val="24"/>
                <w:szCs w:val="24"/>
              </w:rPr>
              <w:t xml:space="preserve"> fracture</w:t>
            </w:r>
          </w:p>
        </w:tc>
      </w:tr>
      <w:tr w:rsidR="004F2F22">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rPr>
                <w:rFonts w:ascii="Calibri" w:hAnsi="Calibri" w:cs="Calibri"/>
              </w:rPr>
            </w:pP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Lower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osteolysis</w:t>
            </w:r>
            <w:proofErr w:type="spellEnd"/>
          </w:p>
        </w:tc>
        <w:tc>
          <w:tcPr>
            <w:tcW w:w="4155"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Squeaking</w:t>
            </w:r>
            <w:proofErr w:type="spellEnd"/>
            <w:r>
              <w:rPr>
                <w:rFonts w:ascii="Times New Roman" w:hAnsi="Times New Roman" w:cs="Times New Roman"/>
                <w:sz w:val="24"/>
                <w:szCs w:val="24"/>
              </w:rPr>
              <w:t xml:space="preserve"> noise</w:t>
            </w:r>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rPr>
                <w:rFonts w:ascii="Calibri" w:hAnsi="Calibri" w:cs="Calibri"/>
              </w:rPr>
            </w:pP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Very higher survivor rate in long term results</w:t>
            </w:r>
          </w:p>
        </w:tc>
        <w:tc>
          <w:tcPr>
            <w:tcW w:w="4155"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r>
      <w:tr w:rsidR="004F2F22" w:rsidRPr="0032414D">
        <w:trPr>
          <w:trHeight w:val="23"/>
          <w:jc w:val="center"/>
        </w:trPr>
        <w:tc>
          <w:tcPr>
            <w:tcW w:w="1633"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 xml:space="preserve"> Harmless wear particle to human body</w:t>
            </w:r>
          </w:p>
        </w:tc>
        <w:tc>
          <w:tcPr>
            <w:tcW w:w="4155" w:type="dxa"/>
            <w:vMerge/>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rPr>
                <w:rFonts w:ascii="Calibri" w:hAnsi="Calibri" w:cs="Calibri"/>
                <w:lang w:val="en-US"/>
              </w:rPr>
            </w:pPr>
          </w:p>
        </w:tc>
      </w:tr>
      <w:tr w:rsidR="004F2F22">
        <w:trPr>
          <w:trHeight w:val="23"/>
          <w:jc w:val="center"/>
        </w:trPr>
        <w:tc>
          <w:tcPr>
            <w:tcW w:w="1633"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CoP</w:t>
            </w:r>
            <w:proofErr w:type="spellEnd"/>
          </w:p>
          <w:p w:rsidR="004F2F22" w:rsidRDefault="004F2F2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metal</w:t>
            </w:r>
            <w:proofErr w:type="spellEnd"/>
            <w:r>
              <w:rPr>
                <w:rFonts w:ascii="Times New Roman" w:hAnsi="Times New Roman" w:cs="Times New Roman"/>
                <w:b/>
                <w:bCs/>
                <w:sz w:val="24"/>
                <w:szCs w:val="24"/>
              </w:rPr>
              <w:t xml:space="preserve"> on </w:t>
            </w:r>
            <w:proofErr w:type="spellStart"/>
            <w:r>
              <w:rPr>
                <w:rFonts w:ascii="Times New Roman" w:hAnsi="Times New Roman" w:cs="Times New Roman"/>
                <w:b/>
                <w:bCs/>
                <w:sz w:val="24"/>
                <w:szCs w:val="24"/>
              </w:rPr>
              <w:t>polyethylene</w:t>
            </w:r>
            <w:proofErr w:type="spellEnd"/>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Articulation</w:t>
            </w:r>
          </w:p>
        </w:tc>
        <w:tc>
          <w:tcPr>
            <w:tcW w:w="38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Ceramic</w:t>
            </w:r>
            <w:proofErr w:type="spellEnd"/>
            <w:r>
              <w:rPr>
                <w:rFonts w:ascii="Times New Roman" w:hAnsi="Times New Roman" w:cs="Times New Roman"/>
                <w:sz w:val="24"/>
                <w:szCs w:val="24"/>
              </w:rPr>
              <w:t xml:space="preserve"> surfaces </w:t>
            </w:r>
            <w:proofErr w:type="spellStart"/>
            <w:r>
              <w:rPr>
                <w:rFonts w:ascii="Times New Roman" w:hAnsi="Times New Roman" w:cs="Times New Roman"/>
                <w:sz w:val="24"/>
                <w:szCs w:val="24"/>
              </w:rPr>
              <w:t>advantages</w:t>
            </w:r>
            <w:proofErr w:type="spellEnd"/>
            <w:r>
              <w:rPr>
                <w:rFonts w:ascii="Times New Roman" w:hAnsi="Times New Roman" w:cs="Times New Roman"/>
                <w:sz w:val="24"/>
                <w:szCs w:val="24"/>
              </w:rPr>
              <w:t xml:space="preserve"> + PE surfaces </w:t>
            </w:r>
            <w:proofErr w:type="spellStart"/>
            <w:r>
              <w:rPr>
                <w:rFonts w:ascii="Times New Roman" w:hAnsi="Times New Roman" w:cs="Times New Roman"/>
                <w:sz w:val="24"/>
                <w:szCs w:val="24"/>
              </w:rPr>
              <w:t>advantages</w:t>
            </w:r>
            <w:proofErr w:type="spellEnd"/>
          </w:p>
        </w:tc>
        <w:tc>
          <w:tcPr>
            <w:tcW w:w="4155"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 xml:space="preserve"> Alumina </w:t>
            </w:r>
            <w:proofErr w:type="spellStart"/>
            <w:r>
              <w:rPr>
                <w:rFonts w:ascii="Times New Roman" w:hAnsi="Times New Roman" w:cs="Times New Roman"/>
                <w:sz w:val="24"/>
                <w:szCs w:val="24"/>
              </w:rPr>
              <w:t>head</w:t>
            </w:r>
            <w:proofErr w:type="spellEnd"/>
            <w:r>
              <w:rPr>
                <w:rFonts w:ascii="Times New Roman" w:hAnsi="Times New Roman" w:cs="Times New Roman"/>
                <w:sz w:val="24"/>
                <w:szCs w:val="24"/>
              </w:rPr>
              <w:t xml:space="preserve"> fracture</w:t>
            </w:r>
          </w:p>
        </w:tc>
      </w:tr>
    </w:tbl>
    <w:p w:rsidR="004F2F22" w:rsidRDefault="004F2F22" w:rsidP="004F2F22">
      <w:pPr>
        <w:autoSpaceDE w:val="0"/>
        <w:autoSpaceDN w:val="0"/>
        <w:adjustRightInd w:val="0"/>
        <w:spacing w:after="0" w:line="240" w:lineRule="auto"/>
        <w:jc w:val="both"/>
        <w:rPr>
          <w:rFonts w:ascii="Calibri" w:hAnsi="Calibri" w:cs="Calibri"/>
        </w:rPr>
      </w:pPr>
    </w:p>
    <w:p w:rsidR="004F2F22" w:rsidRDefault="004F2F22" w:rsidP="004F2F22">
      <w:pPr>
        <w:autoSpaceDE w:val="0"/>
        <w:autoSpaceDN w:val="0"/>
        <w:adjustRightInd w:val="0"/>
        <w:spacing w:after="0" w:line="240" w:lineRule="auto"/>
        <w:jc w:val="both"/>
        <w:rPr>
          <w:rFonts w:ascii="Calibri" w:hAnsi="Calibri" w:cs="Calibri"/>
        </w:rPr>
      </w:pPr>
    </w:p>
    <w:p w:rsidR="004F2F22" w:rsidRDefault="004F2F22" w:rsidP="004F2F22">
      <w:pPr>
        <w:autoSpaceDE w:val="0"/>
        <w:autoSpaceDN w:val="0"/>
        <w:adjustRightInd w:val="0"/>
        <w:spacing w:after="0" w:line="240" w:lineRule="auto"/>
        <w:jc w:val="both"/>
        <w:rPr>
          <w:rFonts w:ascii="Calibri" w:hAnsi="Calibri" w:cs="Calibri"/>
        </w:rPr>
      </w:pPr>
    </w:p>
    <w:tbl>
      <w:tblPr>
        <w:tblW w:w="0" w:type="auto"/>
        <w:tblInd w:w="54" w:type="dxa"/>
        <w:tblLayout w:type="fixed"/>
        <w:tblCellMar>
          <w:left w:w="54" w:type="dxa"/>
          <w:right w:w="54" w:type="dxa"/>
        </w:tblCellMar>
        <w:tblLook w:val="0000"/>
      </w:tblPr>
      <w:tblGrid>
        <w:gridCol w:w="4819"/>
        <w:gridCol w:w="4824"/>
      </w:tblGrid>
      <w:tr w:rsidR="004F2F22">
        <w:trPr>
          <w:trHeight w:val="23"/>
        </w:trPr>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both"/>
              <w:rPr>
                <w:rFonts w:ascii="Calibri" w:hAnsi="Calibri" w:cs="Calibri"/>
              </w:rPr>
            </w:pPr>
          </w:p>
          <w:p w:rsidR="004F2F22" w:rsidRDefault="004F2F22">
            <w:pPr>
              <w:autoSpaceDE w:val="0"/>
              <w:autoSpaceDN w:val="0"/>
              <w:adjustRightInd w:val="0"/>
              <w:spacing w:after="0" w:line="240" w:lineRule="auto"/>
              <w:jc w:val="both"/>
              <w:rPr>
                <w:rFonts w:ascii="Calibri" w:hAnsi="Calibri" w:cs="Calibri"/>
              </w:rPr>
            </w:pPr>
          </w:p>
          <w:p w:rsidR="004F2F22" w:rsidRDefault="004F2F22">
            <w:pPr>
              <w:autoSpaceDE w:val="0"/>
              <w:autoSpaceDN w:val="0"/>
              <w:adjustRightInd w:val="0"/>
              <w:spacing w:after="0" w:line="240" w:lineRule="auto"/>
              <w:jc w:val="center"/>
              <w:rPr>
                <w:rFonts w:ascii="Calibri" w:hAnsi="Calibri" w:cs="Calibri"/>
              </w:rPr>
            </w:pPr>
            <w:r>
              <w:rPr>
                <w:rFonts w:ascii="Calibri" w:hAnsi="Calibri" w:cs="Calibri"/>
                <w:noProof/>
                <w:lang w:eastAsia="fr-FR"/>
              </w:rPr>
              <w:drawing>
                <wp:inline distT="0" distB="0" distL="0" distR="0">
                  <wp:extent cx="2562225" cy="178117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562225" cy="1781175"/>
                          </a:xfrm>
                          <a:prstGeom prst="rect">
                            <a:avLst/>
                          </a:prstGeom>
                          <a:noFill/>
                          <a:ln w="9525">
                            <a:noFill/>
                            <a:miter lim="800000"/>
                            <a:headEnd/>
                            <a:tailEnd/>
                          </a:ln>
                        </pic:spPr>
                      </pic:pic>
                    </a:graphicData>
                  </a:graphic>
                </wp:inline>
              </w:drawing>
            </w:r>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b/>
                <w:bCs/>
                <w:sz w:val="24"/>
                <w:szCs w:val="24"/>
              </w:rPr>
              <w:t>(a)</w:t>
            </w:r>
          </w:p>
        </w:tc>
        <w:tc>
          <w:tcPr>
            <w:tcW w:w="4824"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r>
              <w:rPr>
                <w:rFonts w:ascii="Calibri" w:hAnsi="Calibri" w:cs="Calibri"/>
                <w:noProof/>
                <w:lang w:eastAsia="fr-FR"/>
              </w:rPr>
              <w:drawing>
                <wp:inline distT="0" distB="0" distL="0" distR="0">
                  <wp:extent cx="2276475" cy="2009775"/>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276475" cy="2009775"/>
                          </a:xfrm>
                          <a:prstGeom prst="rect">
                            <a:avLst/>
                          </a:prstGeom>
                          <a:noFill/>
                          <a:ln w="9525">
                            <a:noFill/>
                            <a:miter lim="800000"/>
                            <a:headEnd/>
                            <a:tailEnd/>
                          </a:ln>
                        </pic:spPr>
                      </pic:pic>
                    </a:graphicData>
                  </a:graphic>
                </wp:inline>
              </w:drawing>
            </w:r>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b/>
                <w:bCs/>
                <w:sz w:val="24"/>
                <w:szCs w:val="24"/>
              </w:rPr>
              <w:t>(b)</w:t>
            </w:r>
          </w:p>
        </w:tc>
      </w:tr>
      <w:tr w:rsidR="004F2F22">
        <w:trPr>
          <w:trHeight w:val="23"/>
        </w:trPr>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both"/>
              <w:rPr>
                <w:rFonts w:ascii="Calibri" w:hAnsi="Calibri" w:cs="Calibri"/>
              </w:rPr>
            </w:pPr>
          </w:p>
          <w:p w:rsidR="004F2F22" w:rsidRDefault="004F2F22">
            <w:pPr>
              <w:autoSpaceDE w:val="0"/>
              <w:autoSpaceDN w:val="0"/>
              <w:adjustRightInd w:val="0"/>
              <w:spacing w:after="0" w:line="240" w:lineRule="auto"/>
              <w:jc w:val="both"/>
              <w:rPr>
                <w:rFonts w:ascii="Calibri" w:hAnsi="Calibri" w:cs="Calibri"/>
              </w:rPr>
            </w:pPr>
          </w:p>
          <w:p w:rsidR="004F2F22" w:rsidRDefault="004F2F22">
            <w:pPr>
              <w:autoSpaceDE w:val="0"/>
              <w:autoSpaceDN w:val="0"/>
              <w:adjustRightInd w:val="0"/>
              <w:spacing w:after="0" w:line="240" w:lineRule="auto"/>
              <w:jc w:val="both"/>
              <w:rPr>
                <w:rFonts w:ascii="Calibri" w:hAnsi="Calibri" w:cs="Calibri"/>
              </w:rPr>
            </w:pPr>
            <w:r>
              <w:rPr>
                <w:rFonts w:ascii="Calibri" w:hAnsi="Calibri" w:cs="Calibri"/>
                <w:noProof/>
                <w:lang w:eastAsia="fr-FR"/>
              </w:rPr>
              <w:drawing>
                <wp:inline distT="0" distB="0" distL="0" distR="0">
                  <wp:extent cx="2800350" cy="16287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2800350" cy="1628775"/>
                          </a:xfrm>
                          <a:prstGeom prst="rect">
                            <a:avLst/>
                          </a:prstGeom>
                          <a:noFill/>
                          <a:ln w="9525">
                            <a:noFill/>
                            <a:miter lim="800000"/>
                            <a:headEnd/>
                            <a:tailEnd/>
                          </a:ln>
                        </pic:spPr>
                      </pic:pic>
                    </a:graphicData>
                  </a:graphic>
                </wp:inline>
              </w:drawing>
            </w:r>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b/>
                <w:bCs/>
                <w:sz w:val="24"/>
                <w:szCs w:val="24"/>
              </w:rPr>
              <w:t>(c)</w:t>
            </w:r>
          </w:p>
        </w:tc>
        <w:tc>
          <w:tcPr>
            <w:tcW w:w="4824"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both"/>
              <w:rPr>
                <w:rFonts w:ascii="Calibri" w:hAnsi="Calibri" w:cs="Calibri"/>
              </w:rPr>
            </w:pPr>
          </w:p>
          <w:p w:rsidR="004F2F22" w:rsidRDefault="004F2F22">
            <w:pPr>
              <w:autoSpaceDE w:val="0"/>
              <w:autoSpaceDN w:val="0"/>
              <w:adjustRightInd w:val="0"/>
              <w:spacing w:after="0" w:line="240" w:lineRule="auto"/>
              <w:jc w:val="center"/>
              <w:rPr>
                <w:rFonts w:ascii="Calibri" w:hAnsi="Calibri" w:cs="Calibri"/>
              </w:rPr>
            </w:pPr>
          </w:p>
          <w:p w:rsidR="004F2F22" w:rsidRDefault="004F2F22">
            <w:pPr>
              <w:autoSpaceDE w:val="0"/>
              <w:autoSpaceDN w:val="0"/>
              <w:adjustRightInd w:val="0"/>
              <w:spacing w:after="0" w:line="240" w:lineRule="auto"/>
              <w:jc w:val="center"/>
              <w:rPr>
                <w:rFonts w:ascii="Calibri" w:hAnsi="Calibri" w:cs="Calibri"/>
              </w:rPr>
            </w:pPr>
          </w:p>
          <w:p w:rsidR="004F2F22" w:rsidRDefault="004F2F22">
            <w:pPr>
              <w:autoSpaceDE w:val="0"/>
              <w:autoSpaceDN w:val="0"/>
              <w:adjustRightInd w:val="0"/>
              <w:spacing w:after="0" w:line="240" w:lineRule="auto"/>
              <w:jc w:val="center"/>
              <w:rPr>
                <w:rFonts w:ascii="Calibri" w:hAnsi="Calibri" w:cs="Calibri"/>
              </w:rPr>
            </w:pPr>
            <w:r>
              <w:rPr>
                <w:rFonts w:ascii="Calibri" w:hAnsi="Calibri" w:cs="Calibri"/>
                <w:noProof/>
                <w:lang w:eastAsia="fr-FR"/>
              </w:rPr>
              <w:drawing>
                <wp:inline distT="0" distB="0" distL="0" distR="0">
                  <wp:extent cx="2476500" cy="135255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476500" cy="1352550"/>
                          </a:xfrm>
                          <a:prstGeom prst="rect">
                            <a:avLst/>
                          </a:prstGeom>
                          <a:noFill/>
                          <a:ln w="9525">
                            <a:noFill/>
                            <a:miter lim="800000"/>
                            <a:headEnd/>
                            <a:tailEnd/>
                          </a:ln>
                        </pic:spPr>
                      </pic:pic>
                    </a:graphicData>
                  </a:graphic>
                </wp:inline>
              </w:drawing>
            </w:r>
          </w:p>
          <w:p w:rsidR="004F2F22" w:rsidRDefault="004F2F22">
            <w:pPr>
              <w:autoSpaceDE w:val="0"/>
              <w:autoSpaceDN w:val="0"/>
              <w:adjustRightInd w:val="0"/>
              <w:spacing w:after="0" w:line="240" w:lineRule="auto"/>
              <w:jc w:val="center"/>
              <w:rPr>
                <w:rFonts w:ascii="Calibri" w:hAnsi="Calibri" w:cs="Calibri"/>
              </w:rPr>
            </w:pPr>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b/>
                <w:bCs/>
                <w:sz w:val="24"/>
                <w:szCs w:val="24"/>
              </w:rPr>
              <w:t>(d)</w:t>
            </w:r>
          </w:p>
        </w:tc>
      </w:tr>
    </w:tbl>
    <w:p w:rsidR="004F2F22" w:rsidRDefault="004F2F22" w:rsidP="004F2F22">
      <w:pPr>
        <w:autoSpaceDE w:val="0"/>
        <w:autoSpaceDN w:val="0"/>
        <w:adjustRightInd w:val="0"/>
        <w:spacing w:after="0" w:line="240" w:lineRule="auto"/>
        <w:jc w:val="both"/>
        <w:rPr>
          <w:rFonts w:ascii="Calibri" w:hAnsi="Calibri" w:cs="Calibri"/>
        </w:rPr>
      </w:pPr>
    </w:p>
    <w:p w:rsidR="004F2F22" w:rsidRPr="004F2F22" w:rsidRDefault="004F2F22" w:rsidP="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b/>
          <w:bCs/>
          <w:color w:val="000000"/>
          <w:sz w:val="24"/>
          <w:szCs w:val="24"/>
          <w:lang w:val="en-US"/>
        </w:rPr>
        <w:t>Fig.1</w:t>
      </w:r>
      <w:r w:rsidRPr="004F2F22">
        <w:rPr>
          <w:rFonts w:ascii="Times New Roman" w:hAnsi="Times New Roman" w:cs="Times New Roman"/>
          <w:color w:val="000000"/>
          <w:sz w:val="24"/>
          <w:szCs w:val="24"/>
          <w:lang w:val="en-US"/>
        </w:rPr>
        <w:t xml:space="preserve">: Novel </w:t>
      </w:r>
      <w:r w:rsidRPr="004F2F22">
        <w:rPr>
          <w:rFonts w:ascii="Times New Roman" w:hAnsi="Times New Roman" w:cs="Times New Roman"/>
          <w:sz w:val="24"/>
          <w:szCs w:val="24"/>
          <w:lang w:val="en-US"/>
        </w:rPr>
        <w:t>biomaterials used in</w:t>
      </w:r>
      <w:proofErr w:type="gramStart"/>
      <w:r w:rsidRPr="004F2F22">
        <w:rPr>
          <w:rFonts w:ascii="Times New Roman" w:hAnsi="Times New Roman" w:cs="Times New Roman"/>
          <w:sz w:val="24"/>
          <w:szCs w:val="24"/>
          <w:lang w:val="en-US"/>
        </w:rPr>
        <w:t>:-</w:t>
      </w:r>
      <w:proofErr w:type="gramEnd"/>
      <w:r w:rsidRPr="004F2F22">
        <w:rPr>
          <w:rFonts w:ascii="Times New Roman" w:hAnsi="Times New Roman" w:cs="Times New Roman"/>
          <w:sz w:val="24"/>
          <w:szCs w:val="24"/>
          <w:lang w:val="en-US"/>
        </w:rPr>
        <w:t xml:space="preserve"> </w:t>
      </w:r>
      <w:r w:rsidRPr="004F2F22">
        <w:rPr>
          <w:rFonts w:ascii="Times New Roman" w:hAnsi="Times New Roman" w:cs="Times New Roman"/>
          <w:b/>
          <w:bCs/>
          <w:sz w:val="24"/>
          <w:szCs w:val="24"/>
          <w:lang w:val="en-US"/>
        </w:rPr>
        <w:t>a</w:t>
      </w:r>
      <w:r w:rsidRPr="004F2F22">
        <w:rPr>
          <w:rFonts w:ascii="Times New Roman" w:hAnsi="Times New Roman" w:cs="Times New Roman"/>
          <w:sz w:val="24"/>
          <w:szCs w:val="24"/>
          <w:lang w:val="en-US"/>
        </w:rPr>
        <w:t xml:space="preserve">, </w:t>
      </w:r>
      <w:r w:rsidRPr="004F2F22">
        <w:rPr>
          <w:rFonts w:ascii="Times New Roman" w:hAnsi="Times New Roman" w:cs="Times New Roman"/>
          <w:b/>
          <w:bCs/>
          <w:sz w:val="24"/>
          <w:szCs w:val="24"/>
          <w:lang w:val="en-US"/>
        </w:rPr>
        <w:t>b</w:t>
      </w:r>
      <w:r w:rsidRPr="004F2F22">
        <w:rPr>
          <w:rFonts w:ascii="Times New Roman" w:hAnsi="Times New Roman" w:cs="Times New Roman"/>
          <w:sz w:val="24"/>
          <w:szCs w:val="24"/>
          <w:lang w:val="en-US"/>
        </w:rPr>
        <w:t xml:space="preserve">: Total hip </w:t>
      </w:r>
      <w:proofErr w:type="spellStart"/>
      <w:r w:rsidRPr="004F2F22">
        <w:rPr>
          <w:rFonts w:ascii="Times New Roman" w:hAnsi="Times New Roman" w:cs="Times New Roman"/>
          <w:sz w:val="24"/>
          <w:szCs w:val="24"/>
          <w:lang w:val="en-US"/>
        </w:rPr>
        <w:t>arthroplasty</w:t>
      </w:r>
      <w:proofErr w:type="spellEnd"/>
      <w:r w:rsidRPr="004F2F22">
        <w:rPr>
          <w:rFonts w:ascii="Times New Roman" w:hAnsi="Times New Roman" w:cs="Times New Roman"/>
          <w:sz w:val="24"/>
          <w:szCs w:val="24"/>
          <w:lang w:val="en-US"/>
        </w:rPr>
        <w:t xml:space="preserve"> (THA) and –</w:t>
      </w:r>
      <w:r w:rsidRPr="004F2F22">
        <w:rPr>
          <w:rFonts w:ascii="Times New Roman" w:hAnsi="Times New Roman" w:cs="Times New Roman"/>
          <w:b/>
          <w:bCs/>
          <w:sz w:val="24"/>
          <w:szCs w:val="24"/>
          <w:lang w:val="en-US"/>
        </w:rPr>
        <w:t>c</w:t>
      </w:r>
      <w:r w:rsidRPr="004F2F22">
        <w:rPr>
          <w:rFonts w:ascii="Times New Roman" w:hAnsi="Times New Roman" w:cs="Times New Roman"/>
          <w:sz w:val="24"/>
          <w:szCs w:val="24"/>
          <w:lang w:val="en-US"/>
        </w:rPr>
        <w:t xml:space="preserve">, </w:t>
      </w:r>
      <w:r w:rsidRPr="004F2F22">
        <w:rPr>
          <w:rFonts w:ascii="Times New Roman" w:hAnsi="Times New Roman" w:cs="Times New Roman"/>
          <w:b/>
          <w:bCs/>
          <w:sz w:val="24"/>
          <w:szCs w:val="24"/>
          <w:lang w:val="en-US"/>
        </w:rPr>
        <w:t>d:</w:t>
      </w:r>
      <w:r w:rsidRPr="004F2F22">
        <w:rPr>
          <w:rFonts w:ascii="Times New Roman" w:hAnsi="Times New Roman" w:cs="Times New Roman"/>
          <w:sz w:val="24"/>
          <w:szCs w:val="24"/>
          <w:lang w:val="en-US"/>
        </w:rPr>
        <w:t xml:space="preserve">Total knee </w:t>
      </w:r>
      <w:proofErr w:type="spellStart"/>
      <w:r w:rsidRPr="004F2F22">
        <w:rPr>
          <w:rFonts w:ascii="Times New Roman" w:hAnsi="Times New Roman" w:cs="Times New Roman"/>
          <w:sz w:val="24"/>
          <w:szCs w:val="24"/>
          <w:lang w:val="en-US"/>
        </w:rPr>
        <w:t>arthroplasty</w:t>
      </w:r>
      <w:proofErr w:type="spellEnd"/>
      <w:r w:rsidRPr="004F2F22">
        <w:rPr>
          <w:rFonts w:ascii="Times New Roman" w:hAnsi="Times New Roman" w:cs="Times New Roman"/>
          <w:sz w:val="24"/>
          <w:szCs w:val="24"/>
          <w:lang w:val="en-US"/>
        </w:rPr>
        <w:t xml:space="preserve"> (TKA) </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140" w:line="24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lastRenderedPageBreak/>
        <w:t>Material and methods</w:t>
      </w:r>
    </w:p>
    <w:p w:rsidR="004F2F22" w:rsidRPr="004F2F22" w:rsidRDefault="004F2F22" w:rsidP="004F2F22">
      <w:pPr>
        <w:autoSpaceDE w:val="0"/>
        <w:autoSpaceDN w:val="0"/>
        <w:adjustRightInd w:val="0"/>
        <w:spacing w:after="14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Total Hip </w:t>
      </w:r>
      <w:proofErr w:type="spellStart"/>
      <w:r w:rsidRPr="004F2F22">
        <w:rPr>
          <w:rFonts w:ascii="Times New Roman" w:hAnsi="Times New Roman" w:cs="Times New Roman"/>
          <w:color w:val="000000"/>
          <w:sz w:val="24"/>
          <w:szCs w:val="24"/>
          <w:lang w:val="en-US"/>
        </w:rPr>
        <w:t>Arthroplasty</w:t>
      </w:r>
      <w:proofErr w:type="spellEnd"/>
      <w:r w:rsidRPr="004F2F22">
        <w:rPr>
          <w:rFonts w:ascii="Times New Roman" w:hAnsi="Times New Roman" w:cs="Times New Roman"/>
          <w:color w:val="000000"/>
          <w:sz w:val="24"/>
          <w:szCs w:val="24"/>
          <w:lang w:val="en-US"/>
        </w:rPr>
        <w:t xml:space="preserve"> (</w:t>
      </w:r>
      <w:r w:rsidRPr="004F2F22">
        <w:rPr>
          <w:rFonts w:ascii="Times New Roman" w:hAnsi="Times New Roman" w:cs="Times New Roman"/>
          <w:b/>
          <w:bCs/>
          <w:color w:val="000000"/>
          <w:sz w:val="24"/>
          <w:szCs w:val="24"/>
          <w:lang w:val="en-US"/>
        </w:rPr>
        <w:t>THA)</w:t>
      </w:r>
      <w:r w:rsidRPr="004F2F22">
        <w:rPr>
          <w:rFonts w:ascii="Times New Roman" w:hAnsi="Times New Roman" w:cs="Times New Roman"/>
          <w:color w:val="000000"/>
          <w:sz w:val="24"/>
          <w:szCs w:val="24"/>
          <w:lang w:val="en-US"/>
        </w:rPr>
        <w:t xml:space="preserve"> is used to replace a damaged hip joint. Bone is a living tissue which remodel </w:t>
      </w:r>
      <w:proofErr w:type="spellStart"/>
      <w:r w:rsidRPr="004F2F22">
        <w:rPr>
          <w:rFonts w:ascii="Times New Roman" w:hAnsi="Times New Roman" w:cs="Times New Roman"/>
          <w:color w:val="000000"/>
          <w:sz w:val="24"/>
          <w:szCs w:val="24"/>
          <w:lang w:val="en-US"/>
        </w:rPr>
        <w:t>it self</w:t>
      </w:r>
      <w:proofErr w:type="spellEnd"/>
      <w:r w:rsidRPr="004F2F22">
        <w:rPr>
          <w:rFonts w:ascii="Times New Roman" w:hAnsi="Times New Roman" w:cs="Times New Roman"/>
          <w:color w:val="000000"/>
          <w:sz w:val="24"/>
          <w:szCs w:val="24"/>
          <w:lang w:val="en-US"/>
        </w:rPr>
        <w:t xml:space="preserve"> depending on its solicitations. If a bone does not with stand enough stresses, it will lose density be weakened and fracture. After a joint replacement, the differences of mechanical properties, and mostly the Young’s modulus, between the prosthesis (</w:t>
      </w:r>
      <w:r w:rsidRPr="004F2F22">
        <w:rPr>
          <w:rFonts w:ascii="Times New Roman" w:hAnsi="Times New Roman" w:cs="Times New Roman"/>
          <w:b/>
          <w:bCs/>
          <w:color w:val="000000"/>
          <w:sz w:val="24"/>
          <w:szCs w:val="24"/>
          <w:lang w:val="en-US"/>
        </w:rPr>
        <w:t xml:space="preserve">110 </w:t>
      </w:r>
      <w:proofErr w:type="spellStart"/>
      <w:proofErr w:type="gramStart"/>
      <w:r w:rsidRPr="004F2F22">
        <w:rPr>
          <w:rFonts w:ascii="Times New Roman" w:hAnsi="Times New Roman" w:cs="Times New Roman"/>
          <w:color w:val="000000"/>
          <w:sz w:val="24"/>
          <w:szCs w:val="24"/>
          <w:lang w:val="en-US"/>
        </w:rPr>
        <w:t>GPa</w:t>
      </w:r>
      <w:proofErr w:type="spellEnd"/>
      <w:proofErr w:type="gramEnd"/>
      <w:r w:rsidRPr="004F2F22">
        <w:rPr>
          <w:rFonts w:ascii="Times New Roman" w:hAnsi="Times New Roman" w:cs="Times New Roman"/>
          <w:color w:val="000000"/>
          <w:sz w:val="24"/>
          <w:szCs w:val="24"/>
          <w:lang w:val="en-US"/>
        </w:rPr>
        <w:t>) and the bone (</w:t>
      </w:r>
      <w:r w:rsidRPr="004F2F22">
        <w:rPr>
          <w:rFonts w:ascii="Times New Roman" w:hAnsi="Times New Roman" w:cs="Times New Roman"/>
          <w:b/>
          <w:bCs/>
          <w:color w:val="000000"/>
          <w:sz w:val="24"/>
          <w:szCs w:val="24"/>
          <w:lang w:val="en-US"/>
        </w:rPr>
        <w:t>20</w:t>
      </w:r>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GPa</w:t>
      </w:r>
      <w:proofErr w:type="spellEnd"/>
      <w:r w:rsidRPr="004F2F22">
        <w:rPr>
          <w:rFonts w:ascii="Times New Roman" w:hAnsi="Times New Roman" w:cs="Times New Roman"/>
          <w:color w:val="000000"/>
          <w:sz w:val="24"/>
          <w:szCs w:val="24"/>
          <w:lang w:val="en-US"/>
        </w:rPr>
        <w:t xml:space="preserve">) modifies the solicitations distribution. This phenomenon is called stress-shielding because it obstructs the constraints transmission from the implant to the bone. However, coating the prosthetic stem, by the process, with a </w:t>
      </w:r>
      <w:proofErr w:type="spellStart"/>
      <w:r w:rsidRPr="004F2F22">
        <w:rPr>
          <w:rFonts w:ascii="Times New Roman" w:hAnsi="Times New Roman" w:cs="Times New Roman"/>
          <w:color w:val="000000"/>
          <w:sz w:val="24"/>
          <w:szCs w:val="24"/>
          <w:lang w:val="en-US"/>
        </w:rPr>
        <w:t>superelastic</w:t>
      </w:r>
      <w:proofErr w:type="spellEnd"/>
      <w:r w:rsidRPr="004F2F22">
        <w:rPr>
          <w:rFonts w:ascii="Times New Roman" w:hAnsi="Times New Roman" w:cs="Times New Roman"/>
          <w:color w:val="000000"/>
          <w:sz w:val="24"/>
          <w:szCs w:val="24"/>
          <w:lang w:val="en-US"/>
        </w:rPr>
        <w:t xml:space="preserve"> titanium alloy,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 might reduce the stress-shielding effect. This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 alloy [5, 6] has a low Young’s modulus (60 to 80 </w:t>
      </w:r>
      <w:proofErr w:type="spellStart"/>
      <w:r w:rsidRPr="004F2F22">
        <w:rPr>
          <w:rFonts w:ascii="Times New Roman" w:hAnsi="Times New Roman" w:cs="Times New Roman"/>
          <w:color w:val="000000"/>
          <w:sz w:val="24"/>
          <w:szCs w:val="24"/>
          <w:lang w:val="en-US"/>
        </w:rPr>
        <w:t>GPa</w:t>
      </w:r>
      <w:proofErr w:type="spellEnd"/>
      <w:r w:rsidRPr="004F2F22">
        <w:rPr>
          <w:rFonts w:ascii="Times New Roman" w:hAnsi="Times New Roman" w:cs="Times New Roman"/>
          <w:color w:val="000000"/>
          <w:sz w:val="24"/>
          <w:szCs w:val="24"/>
          <w:lang w:val="en-US"/>
        </w:rPr>
        <w:t xml:space="preserve">) which can be lowered (about 35 </w:t>
      </w:r>
      <w:proofErr w:type="spellStart"/>
      <w:r w:rsidRPr="004F2F22">
        <w:rPr>
          <w:rFonts w:ascii="Times New Roman" w:hAnsi="Times New Roman" w:cs="Times New Roman"/>
          <w:color w:val="000000"/>
          <w:sz w:val="24"/>
          <w:szCs w:val="24"/>
          <w:lang w:val="en-US"/>
        </w:rPr>
        <w:t>GPa</w:t>
      </w:r>
      <w:proofErr w:type="spellEnd"/>
      <w:r w:rsidRPr="004F2F22">
        <w:rPr>
          <w:rFonts w:ascii="Times New Roman" w:hAnsi="Times New Roman" w:cs="Times New Roman"/>
          <w:color w:val="000000"/>
          <w:sz w:val="24"/>
          <w:szCs w:val="24"/>
          <w:lang w:val="en-US"/>
        </w:rPr>
        <w:t xml:space="preserve">) </w:t>
      </w:r>
      <w:r w:rsidRPr="004F2F22">
        <w:rPr>
          <w:rFonts w:ascii="Times New Roman" w:hAnsi="Times New Roman" w:cs="Times New Roman"/>
          <w:sz w:val="24"/>
          <w:szCs w:val="24"/>
          <w:lang w:val="en-US"/>
        </w:rPr>
        <w:t xml:space="preserve">thanks to a “flash sintering” </w:t>
      </w:r>
      <w:r w:rsidRPr="004F2F22">
        <w:rPr>
          <w:rFonts w:ascii="Times New Roman" w:hAnsi="Times New Roman" w:cs="Times New Roman"/>
          <w:color w:val="000000"/>
          <w:sz w:val="24"/>
          <w:szCs w:val="24"/>
          <w:lang w:val="en-US"/>
        </w:rPr>
        <w:t xml:space="preserve">The stresses distribution should be enhanced, the bone more stimulated resulting in a lower risk of fracture or implant loosening. The ultimate aim of this work is to demonstrate the biomaterials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 alloys,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/CNTs [3] </w:t>
      </w:r>
      <w:proofErr w:type="spellStart"/>
      <w:r w:rsidRPr="004F2F22">
        <w:rPr>
          <w:rFonts w:ascii="Times New Roman" w:hAnsi="Times New Roman" w:cs="Times New Roman"/>
          <w:color w:val="000000"/>
          <w:sz w:val="24"/>
          <w:szCs w:val="24"/>
          <w:lang w:val="en-US"/>
        </w:rPr>
        <w:t>nanocomposites</w:t>
      </w:r>
      <w:proofErr w:type="spellEnd"/>
      <w:r w:rsidRPr="004F2F22">
        <w:rPr>
          <w:rFonts w:ascii="Times New Roman" w:hAnsi="Times New Roman" w:cs="Times New Roman"/>
          <w:color w:val="000000"/>
          <w:sz w:val="24"/>
          <w:szCs w:val="24"/>
          <w:lang w:val="en-US"/>
        </w:rPr>
        <w:t xml:space="preserve"> and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/CNTs/TA6V after welding by FASPS has the required mechanical and chemical properties for this kind of biomedical applications. First, </w:t>
      </w:r>
      <w:proofErr w:type="spellStart"/>
      <w:r w:rsidRPr="004F2F22">
        <w:rPr>
          <w:rFonts w:ascii="Times New Roman" w:hAnsi="Times New Roman" w:cs="Times New Roman"/>
          <w:color w:val="000000"/>
          <w:sz w:val="24"/>
          <w:szCs w:val="24"/>
          <w:lang w:val="en-US"/>
        </w:rPr>
        <w:t>nanoindentation</w:t>
      </w:r>
      <w:proofErr w:type="spellEnd"/>
      <w:r w:rsidRPr="004F2F22">
        <w:rPr>
          <w:rFonts w:ascii="Times New Roman" w:hAnsi="Times New Roman" w:cs="Times New Roman"/>
          <w:color w:val="000000"/>
          <w:sz w:val="24"/>
          <w:szCs w:val="24"/>
          <w:lang w:val="en-US"/>
        </w:rPr>
        <w:t xml:space="preserve"> tests were performed with a coupled analysis in a scanning electron microscope to show the gradient properties the interface between the bulk TA6V [7, 8 and 9] and the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/CNTs, bulk biomaterials. </w:t>
      </w:r>
    </w:p>
    <w:p w:rsidR="004F2F22" w:rsidRPr="004F2F22" w:rsidRDefault="004F2F22" w:rsidP="004F2F22">
      <w:pPr>
        <w:autoSpaceDE w:val="0"/>
        <w:autoSpaceDN w:val="0"/>
        <w:adjustRightInd w:val="0"/>
        <w:spacing w:after="140" w:line="240" w:lineRule="auto"/>
        <w:jc w:val="both"/>
        <w:rPr>
          <w:rFonts w:ascii="Calibri" w:hAnsi="Calibri" w:cs="Calibri"/>
          <w:lang w:val="en-US"/>
        </w:rPr>
      </w:pPr>
    </w:p>
    <w:p w:rsidR="004F2F22" w:rsidRPr="004F2F22" w:rsidRDefault="004F2F22" w:rsidP="004F2F22">
      <w:pPr>
        <w:autoSpaceDE w:val="0"/>
        <w:autoSpaceDN w:val="0"/>
        <w:adjustRightInd w:val="0"/>
        <w:spacing w:after="140" w:line="36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Results and discussion</w:t>
      </w:r>
    </w:p>
    <w:p w:rsidR="004F2F22" w:rsidRPr="004F2F22" w:rsidRDefault="004F2F22" w:rsidP="004F2F22">
      <w:pPr>
        <w:autoSpaceDE w:val="0"/>
        <w:autoSpaceDN w:val="0"/>
        <w:adjustRightInd w:val="0"/>
        <w:spacing w:after="14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Scratch and wear tests were used to study the </w:t>
      </w:r>
      <w:proofErr w:type="spellStart"/>
      <w:r w:rsidRPr="004F2F22">
        <w:rPr>
          <w:rFonts w:ascii="Times New Roman" w:hAnsi="Times New Roman" w:cs="Times New Roman"/>
          <w:color w:val="000000"/>
          <w:sz w:val="24"/>
          <w:szCs w:val="24"/>
          <w:lang w:val="en-US"/>
        </w:rPr>
        <w:t>tribological</w:t>
      </w:r>
      <w:proofErr w:type="spellEnd"/>
      <w:r w:rsidRPr="004F2F22">
        <w:rPr>
          <w:rFonts w:ascii="Times New Roman" w:hAnsi="Times New Roman" w:cs="Times New Roman"/>
          <w:color w:val="000000"/>
          <w:sz w:val="24"/>
          <w:szCs w:val="24"/>
          <w:lang w:val="en-US"/>
        </w:rPr>
        <w:t xml:space="preserve"> properties of this titanium alloy </w:t>
      </w:r>
      <w:proofErr w:type="spellStart"/>
      <w:r w:rsidRPr="004F2F22">
        <w:rPr>
          <w:rFonts w:ascii="Times New Roman" w:hAnsi="Times New Roman" w:cs="Times New Roman"/>
          <w:color w:val="000000"/>
          <w:sz w:val="24"/>
          <w:szCs w:val="24"/>
          <w:lang w:val="en-US"/>
        </w:rPr>
        <w:t>nanocomposite</w:t>
      </w:r>
      <w:proofErr w:type="spellEnd"/>
      <w:r w:rsidRPr="004F2F22">
        <w:rPr>
          <w:rFonts w:ascii="Times New Roman" w:hAnsi="Times New Roman" w:cs="Times New Roman"/>
          <w:color w:val="000000"/>
          <w:sz w:val="24"/>
          <w:szCs w:val="24"/>
          <w:lang w:val="en-US"/>
        </w:rPr>
        <w:t xml:space="preserve"> in comparison with welded with TA6V. Then, galvanic corrosion risk was also analyzed between the interface of TA6V and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 and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/CNTs in physiological medium. At last, the continuation of the work has been discussed and prepared, planning dynamic flexion tests to measure the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/CNTs and </w:t>
      </w:r>
      <w:proofErr w:type="spellStart"/>
      <w:r w:rsidRPr="004F2F22">
        <w:rPr>
          <w:rFonts w:ascii="Times New Roman" w:hAnsi="Times New Roman" w:cs="Times New Roman"/>
          <w:color w:val="000000"/>
          <w:sz w:val="24"/>
          <w:szCs w:val="24"/>
          <w:lang w:val="en-US"/>
        </w:rPr>
        <w:t>TiNb</w:t>
      </w:r>
      <w:proofErr w:type="spellEnd"/>
      <w:r w:rsidRPr="004F2F22">
        <w:rPr>
          <w:rFonts w:ascii="Times New Roman" w:hAnsi="Times New Roman" w:cs="Times New Roman"/>
          <w:color w:val="000000"/>
          <w:sz w:val="24"/>
          <w:szCs w:val="24"/>
          <w:lang w:val="en-US"/>
        </w:rPr>
        <w:t xml:space="preserve">/CNTs/TA6V fatigue limit and developing a computer processing chain in order to customize prostheses respecting patients’ morphology. Titanium and its alloys have been widely used in key engineering applications covering a variety of areas, such as aerospace, marine, biomaterials, chemical industries, sports, etc., due to their unique combination of outstanding mechanical and chemical properties. In spite of all the meritorious properties of titanium-based alloys and reinforced by CNTs, the complexities associated with their thermo-mechanical processing and subsequent machining limit their widespread usage. Therefore, it is necessary to develop an optimum fabrication/processing strategy to offer commercially viable and good quality Ti-based near-net shaped products. A field </w:t>
      </w:r>
      <w:proofErr w:type="spellStart"/>
      <w:r w:rsidRPr="004F2F22">
        <w:rPr>
          <w:rFonts w:ascii="Times New Roman" w:hAnsi="Times New Roman" w:cs="Times New Roman"/>
          <w:color w:val="000000"/>
          <w:sz w:val="24"/>
          <w:szCs w:val="24"/>
          <w:lang w:val="en-US"/>
        </w:rPr>
        <w:t>actived</w:t>
      </w:r>
      <w:proofErr w:type="spellEnd"/>
      <w:r w:rsidRPr="004F2F22">
        <w:rPr>
          <w:rFonts w:ascii="Times New Roman" w:hAnsi="Times New Roman" w:cs="Times New Roman"/>
          <w:color w:val="000000"/>
          <w:sz w:val="24"/>
          <w:szCs w:val="24"/>
          <w:lang w:val="en-US"/>
        </w:rPr>
        <w:t xml:space="preserve"> sparks plasma sintering process (FASPS).  Based on the processing approach could be a suitable way of achieving good relative density and mechanical properties.  However, the preparation and handling of Ti-based powders has several issues associated with it. The suggested novel biomaterials proposed for THA and THK is </w:t>
      </w:r>
      <w:proofErr w:type="spellStart"/>
      <w:r w:rsidRPr="004F2F22">
        <w:rPr>
          <w:rFonts w:ascii="Times New Roman" w:hAnsi="Times New Roman" w:cs="Times New Roman"/>
          <w:color w:val="000000"/>
          <w:sz w:val="24"/>
          <w:szCs w:val="24"/>
          <w:lang w:val="en-US"/>
        </w:rPr>
        <w:t>ullustrated</w:t>
      </w:r>
      <w:proofErr w:type="spellEnd"/>
      <w:r w:rsidRPr="004F2F22">
        <w:rPr>
          <w:rFonts w:ascii="Times New Roman" w:hAnsi="Times New Roman" w:cs="Times New Roman"/>
          <w:color w:val="000000"/>
          <w:sz w:val="24"/>
          <w:szCs w:val="24"/>
          <w:lang w:val="en-US"/>
        </w:rPr>
        <w:t xml:space="preserve"> in the </w:t>
      </w:r>
      <w:r w:rsidRPr="004F2F22">
        <w:rPr>
          <w:rFonts w:ascii="Times New Roman" w:hAnsi="Times New Roman" w:cs="Times New Roman"/>
          <w:b/>
          <w:bCs/>
          <w:color w:val="000000"/>
          <w:sz w:val="24"/>
          <w:szCs w:val="24"/>
          <w:lang w:val="en-US"/>
        </w:rPr>
        <w:t>Table 2</w:t>
      </w:r>
      <w:r w:rsidRPr="004F2F22">
        <w:rPr>
          <w:rFonts w:ascii="Times New Roman" w:hAnsi="Times New Roman" w:cs="Times New Roman"/>
          <w:color w:val="000000"/>
          <w:sz w:val="24"/>
          <w:szCs w:val="24"/>
          <w:lang w:val="en-US"/>
        </w:rPr>
        <w:t>.</w:t>
      </w:r>
    </w:p>
    <w:p w:rsidR="004F2F22" w:rsidRPr="004F2F22" w:rsidRDefault="004F2F22" w:rsidP="004F2F22">
      <w:pPr>
        <w:autoSpaceDE w:val="0"/>
        <w:autoSpaceDN w:val="0"/>
        <w:adjustRightInd w:val="0"/>
        <w:spacing w:after="283" w:line="240" w:lineRule="auto"/>
        <w:ind w:right="567"/>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Nevertheless, in recent years, several new processes have been developed to prepare high quality elemental Ti and Ti-alloys at a relatively lower cost [10]. These processes combined with other secondary powder metallurgy based operations in situ spark plasma sinter design and manufacturing of prosthesis offer several advantages over other conventional fabrication processes, enhancing the feasibility of commercial viability of titanium, its alloys and </w:t>
      </w:r>
      <w:proofErr w:type="spellStart"/>
      <w:r w:rsidRPr="004F2F22">
        <w:rPr>
          <w:rFonts w:ascii="Times New Roman" w:hAnsi="Times New Roman" w:cs="Times New Roman"/>
          <w:color w:val="000000"/>
          <w:sz w:val="24"/>
          <w:szCs w:val="24"/>
          <w:lang w:val="en-US"/>
        </w:rPr>
        <w:t>nanocomposites</w:t>
      </w:r>
      <w:proofErr w:type="spellEnd"/>
      <w:r w:rsidRPr="004F2F22">
        <w:rPr>
          <w:rFonts w:ascii="Times New Roman" w:hAnsi="Times New Roman" w:cs="Times New Roman"/>
          <w:color w:val="000000"/>
          <w:sz w:val="24"/>
          <w:szCs w:val="24"/>
          <w:lang w:val="en-US"/>
        </w:rPr>
        <w:t>.</w:t>
      </w:r>
    </w:p>
    <w:p w:rsidR="004F2F22" w:rsidRPr="004F2F22" w:rsidRDefault="004F2F22" w:rsidP="004F2F22">
      <w:pPr>
        <w:autoSpaceDE w:val="0"/>
        <w:autoSpaceDN w:val="0"/>
        <w:adjustRightInd w:val="0"/>
        <w:spacing w:after="140" w:line="240" w:lineRule="auto"/>
        <w:ind w:right="567"/>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lastRenderedPageBreak/>
        <w:t xml:space="preserve">Newer bearing surfaces in current clinical practice have shown promising clinical outcomes. With success of these wear reducing bearing surfaces, the scientific community will need to focus on not only further reducing abrasive wear but on reducing stress shielding as well by newer biomaterials as well as designs. Ongoing research and the future of biomaterials in the hip are anticipated. The effect carbon </w:t>
      </w:r>
      <w:proofErr w:type="spellStart"/>
      <w:r w:rsidRPr="004F2F22">
        <w:rPr>
          <w:rFonts w:ascii="Times New Roman" w:hAnsi="Times New Roman" w:cs="Times New Roman"/>
          <w:color w:val="000000"/>
          <w:sz w:val="24"/>
          <w:szCs w:val="24"/>
          <w:lang w:val="en-US"/>
        </w:rPr>
        <w:t>nanotubes</w:t>
      </w:r>
      <w:proofErr w:type="spellEnd"/>
      <w:r w:rsidRPr="004F2F22">
        <w:rPr>
          <w:rFonts w:ascii="Times New Roman" w:hAnsi="Times New Roman" w:cs="Times New Roman"/>
          <w:color w:val="000000"/>
          <w:sz w:val="24"/>
          <w:szCs w:val="24"/>
          <w:lang w:val="en-US"/>
        </w:rPr>
        <w:t xml:space="preserve"> additions and sintering temperature on the microstructure and mechanical properties of the sintered binary </w:t>
      </w:r>
      <w:proofErr w:type="spellStart"/>
      <w:r w:rsidRPr="004F2F22">
        <w:rPr>
          <w:rFonts w:ascii="Times New Roman" w:hAnsi="Times New Roman" w:cs="Times New Roman"/>
          <w:color w:val="000000"/>
          <w:sz w:val="24"/>
          <w:szCs w:val="24"/>
          <w:lang w:val="en-US"/>
        </w:rPr>
        <w:t>Nb</w:t>
      </w:r>
      <w:proofErr w:type="spellEnd"/>
      <w:r w:rsidRPr="004F2F22">
        <w:rPr>
          <w:rFonts w:ascii="Times New Roman" w:hAnsi="Times New Roman" w:cs="Times New Roman"/>
          <w:color w:val="000000"/>
          <w:sz w:val="24"/>
          <w:szCs w:val="24"/>
          <w:lang w:val="en-US"/>
        </w:rPr>
        <w:t xml:space="preserve"> 50 wt. Ti % alloy compacts have been evaluated, and the results related to this aspect are presented and discussed.  The possibility to develop the </w:t>
      </w:r>
      <w:proofErr w:type="spellStart"/>
      <w:r w:rsidRPr="004F2F22">
        <w:rPr>
          <w:rFonts w:ascii="Times New Roman" w:hAnsi="Times New Roman" w:cs="Times New Roman"/>
          <w:color w:val="000000"/>
          <w:sz w:val="24"/>
          <w:szCs w:val="24"/>
          <w:lang w:val="en-US"/>
        </w:rPr>
        <w:t>weldability</w:t>
      </w:r>
      <w:proofErr w:type="spellEnd"/>
      <w:r w:rsidRPr="004F2F22">
        <w:rPr>
          <w:rFonts w:ascii="Times New Roman" w:hAnsi="Times New Roman" w:cs="Times New Roman"/>
          <w:color w:val="000000"/>
          <w:sz w:val="24"/>
          <w:szCs w:val="24"/>
          <w:lang w:val="en-US"/>
        </w:rPr>
        <w:t xml:space="preserve"> of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/CNTs </w:t>
      </w:r>
      <w:proofErr w:type="spellStart"/>
      <w:r w:rsidRPr="004F2F22">
        <w:rPr>
          <w:rFonts w:ascii="Times New Roman" w:hAnsi="Times New Roman" w:cs="Times New Roman"/>
          <w:color w:val="000000"/>
          <w:sz w:val="24"/>
          <w:szCs w:val="24"/>
          <w:lang w:val="en-US"/>
        </w:rPr>
        <w:t>nanocomposites</w:t>
      </w:r>
      <w:proofErr w:type="spellEnd"/>
      <w:r w:rsidRPr="004F2F22">
        <w:rPr>
          <w:rFonts w:ascii="Times New Roman" w:hAnsi="Times New Roman" w:cs="Times New Roman"/>
          <w:color w:val="000000"/>
          <w:sz w:val="24"/>
          <w:szCs w:val="24"/>
          <w:lang w:val="en-US"/>
        </w:rPr>
        <w:t xml:space="preserve"> [3] with TA6V alloys to form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/CNTs/TA6V by in situ spark plasma sinter </w:t>
      </w:r>
      <w:proofErr w:type="spellStart"/>
      <w:r w:rsidRPr="004F2F22">
        <w:rPr>
          <w:rFonts w:ascii="Times New Roman" w:hAnsi="Times New Roman" w:cs="Times New Roman"/>
          <w:color w:val="000000"/>
          <w:sz w:val="24"/>
          <w:szCs w:val="24"/>
          <w:lang w:val="en-US"/>
        </w:rPr>
        <w:t>disign</w:t>
      </w:r>
      <w:proofErr w:type="spellEnd"/>
      <w:r w:rsidRPr="004F2F22">
        <w:rPr>
          <w:rFonts w:ascii="Times New Roman" w:hAnsi="Times New Roman" w:cs="Times New Roman"/>
          <w:color w:val="000000"/>
          <w:sz w:val="24"/>
          <w:szCs w:val="24"/>
          <w:lang w:val="en-US"/>
        </w:rPr>
        <w:t xml:space="preserve"> and </w:t>
      </w:r>
      <w:proofErr w:type="spellStart"/>
      <w:r w:rsidRPr="004F2F22">
        <w:rPr>
          <w:rFonts w:ascii="Times New Roman" w:hAnsi="Times New Roman" w:cs="Times New Roman"/>
          <w:color w:val="000000"/>
          <w:sz w:val="24"/>
          <w:szCs w:val="24"/>
          <w:lang w:val="en-US"/>
        </w:rPr>
        <w:t>manifacturing</w:t>
      </w:r>
      <w:proofErr w:type="spellEnd"/>
      <w:r w:rsidRPr="004F2F22">
        <w:rPr>
          <w:rFonts w:ascii="Times New Roman" w:hAnsi="Times New Roman" w:cs="Times New Roman"/>
          <w:color w:val="000000"/>
          <w:sz w:val="24"/>
          <w:szCs w:val="24"/>
          <w:lang w:val="en-US"/>
        </w:rPr>
        <w:t xml:space="preserve"> of prosthesis is achieved after a technology of the machining of the spacer, die and matrix of the FCT sintering machine of the more complicate geometry of the Total Hip and Knee </w:t>
      </w:r>
      <w:proofErr w:type="spellStart"/>
      <w:r w:rsidRPr="004F2F22">
        <w:rPr>
          <w:rFonts w:ascii="Times New Roman" w:hAnsi="Times New Roman" w:cs="Times New Roman"/>
          <w:color w:val="000000"/>
          <w:sz w:val="24"/>
          <w:szCs w:val="24"/>
          <w:lang w:val="en-US"/>
        </w:rPr>
        <w:t>Arthroplasty</w:t>
      </w:r>
      <w:proofErr w:type="spellEnd"/>
      <w:r w:rsidRPr="004F2F22">
        <w:rPr>
          <w:rFonts w:ascii="Times New Roman" w:hAnsi="Times New Roman" w:cs="Times New Roman"/>
          <w:color w:val="000000"/>
          <w:sz w:val="24"/>
          <w:szCs w:val="24"/>
          <w:lang w:val="en-US"/>
        </w:rPr>
        <w:t xml:space="preserve"> (THA, TKA) prosthesis</w:t>
      </w:r>
    </w:p>
    <w:p w:rsidR="004F2F22" w:rsidRPr="004F2F22" w:rsidRDefault="004F2F22" w:rsidP="004F2F22">
      <w:pPr>
        <w:autoSpaceDE w:val="0"/>
        <w:autoSpaceDN w:val="0"/>
        <w:adjustRightInd w:val="0"/>
        <w:spacing w:after="140" w:line="24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Table 2</w:t>
      </w:r>
    </w:p>
    <w:p w:rsidR="004F2F22" w:rsidRPr="004F2F22" w:rsidRDefault="004F2F22" w:rsidP="004F2F22">
      <w:pPr>
        <w:autoSpaceDE w:val="0"/>
        <w:autoSpaceDN w:val="0"/>
        <w:adjustRightInd w:val="0"/>
        <w:spacing w:after="140" w:line="24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 xml:space="preserve">Suggested novel biomaterials proposed for manufacture THA and THK after </w:t>
      </w:r>
      <w:proofErr w:type="spellStart"/>
      <w:r w:rsidRPr="004F2F22">
        <w:rPr>
          <w:rFonts w:ascii="Times New Roman" w:hAnsi="Times New Roman" w:cs="Times New Roman"/>
          <w:b/>
          <w:bCs/>
          <w:color w:val="000000"/>
          <w:sz w:val="24"/>
          <w:szCs w:val="24"/>
          <w:lang w:val="en-US"/>
        </w:rPr>
        <w:t>disign</w:t>
      </w:r>
      <w:proofErr w:type="spellEnd"/>
    </w:p>
    <w:p w:rsidR="004F2F22" w:rsidRPr="0032414D" w:rsidRDefault="004F2F22" w:rsidP="004F2F22">
      <w:pPr>
        <w:autoSpaceDE w:val="0"/>
        <w:autoSpaceDN w:val="0"/>
        <w:adjustRightInd w:val="0"/>
        <w:spacing w:after="140" w:line="240" w:lineRule="auto"/>
        <w:jc w:val="both"/>
        <w:rPr>
          <w:rFonts w:ascii="Times New Roman" w:hAnsi="Times New Roman" w:cs="Times New Roman"/>
          <w:b/>
          <w:bCs/>
          <w:color w:val="000000"/>
          <w:sz w:val="24"/>
          <w:szCs w:val="24"/>
          <w:lang w:val="en-US"/>
        </w:rPr>
      </w:pPr>
    </w:p>
    <w:tbl>
      <w:tblPr>
        <w:tblW w:w="0" w:type="auto"/>
        <w:tblInd w:w="54" w:type="dxa"/>
        <w:tblLayout w:type="fixed"/>
        <w:tblCellMar>
          <w:left w:w="54" w:type="dxa"/>
          <w:right w:w="54" w:type="dxa"/>
        </w:tblCellMar>
        <w:tblLook w:val="0000"/>
      </w:tblPr>
      <w:tblGrid>
        <w:gridCol w:w="3213"/>
        <w:gridCol w:w="3218"/>
      </w:tblGrid>
      <w:tr w:rsidR="004F2F22">
        <w:trPr>
          <w:trHeight w:val="23"/>
        </w:trPr>
        <w:tc>
          <w:tcPr>
            <w:tcW w:w="3213"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140" w:line="240" w:lineRule="auto"/>
              <w:jc w:val="center"/>
              <w:rPr>
                <w:rFonts w:ascii="Calibri" w:hAnsi="Calibri" w:cs="Calibri"/>
              </w:rPr>
            </w:pPr>
            <w:proofErr w:type="spellStart"/>
            <w:r>
              <w:rPr>
                <w:rFonts w:ascii="Times New Roman" w:hAnsi="Times New Roman" w:cs="Times New Roman"/>
                <w:b/>
                <w:bCs/>
                <w:color w:val="000000"/>
                <w:sz w:val="24"/>
                <w:szCs w:val="24"/>
              </w:rPr>
              <w:t>Biomaterials</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disigns</w:t>
            </w:r>
            <w:proofErr w:type="spellEnd"/>
          </w:p>
        </w:tc>
        <w:tc>
          <w:tcPr>
            <w:tcW w:w="3218" w:type="dxa"/>
            <w:tcBorders>
              <w:top w:val="single" w:sz="2" w:space="0" w:color="000000"/>
              <w:left w:val="single" w:sz="2" w:space="0" w:color="000000"/>
              <w:bottom w:val="single" w:sz="2" w:space="0" w:color="000000"/>
              <w:right w:val="single" w:sz="2" w:space="0" w:color="000000"/>
            </w:tcBorders>
            <w:shd w:val="clear" w:color="000000" w:fill="FFFFFF"/>
          </w:tcPr>
          <w:p w:rsidR="004F2F22" w:rsidRDefault="004F2F22">
            <w:pPr>
              <w:autoSpaceDE w:val="0"/>
              <w:autoSpaceDN w:val="0"/>
              <w:adjustRightInd w:val="0"/>
              <w:spacing w:after="0" w:line="240" w:lineRule="auto"/>
              <w:jc w:val="center"/>
              <w:rPr>
                <w:rFonts w:ascii="Calibri" w:hAnsi="Calibri" w:cs="Calibri"/>
              </w:rPr>
            </w:pPr>
            <w:proofErr w:type="spellStart"/>
            <w:r>
              <w:rPr>
                <w:rFonts w:ascii="Times New Roman" w:hAnsi="Times New Roman" w:cs="Times New Roman"/>
                <w:b/>
                <w:bCs/>
                <w:sz w:val="24"/>
                <w:szCs w:val="24"/>
              </w:rPr>
              <w:t>Advantages</w:t>
            </w:r>
            <w:proofErr w:type="spellEnd"/>
          </w:p>
        </w:tc>
      </w:tr>
      <w:tr w:rsidR="004F2F22" w:rsidRPr="0032414D">
        <w:trPr>
          <w:trHeight w:val="23"/>
        </w:trPr>
        <w:tc>
          <w:tcPr>
            <w:tcW w:w="3213"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140" w:line="240" w:lineRule="auto"/>
              <w:jc w:val="center"/>
              <w:rPr>
                <w:rFonts w:ascii="Times New Roman" w:hAnsi="Times New Roman" w:cs="Times New Roman"/>
                <w:color w:val="000000"/>
                <w:sz w:val="24"/>
                <w:szCs w:val="24"/>
                <w:lang w:val="en-US"/>
              </w:rPr>
            </w:pP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 </w:t>
            </w:r>
            <w:r w:rsidRPr="004F2F22">
              <w:rPr>
                <w:rFonts w:ascii="Times New Roman" w:hAnsi="Times New Roman" w:cs="Times New Roman"/>
                <w:b/>
                <w:bCs/>
                <w:color w:val="000000"/>
                <w:sz w:val="24"/>
                <w:szCs w:val="24"/>
                <w:lang w:val="en-US"/>
              </w:rPr>
              <w:t xml:space="preserve">welded with </w:t>
            </w:r>
            <w:r w:rsidRPr="004F2F22">
              <w:rPr>
                <w:rFonts w:ascii="Times New Roman" w:hAnsi="Times New Roman" w:cs="Times New Roman"/>
                <w:color w:val="000000"/>
                <w:sz w:val="24"/>
                <w:szCs w:val="24"/>
                <w:lang w:val="en-US"/>
              </w:rPr>
              <w:t xml:space="preserve">TV6A on </w:t>
            </w: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/CNTs</w:t>
            </w:r>
          </w:p>
          <w:p w:rsidR="004F2F22" w:rsidRDefault="004F2F22">
            <w:pPr>
              <w:autoSpaceDE w:val="0"/>
              <w:autoSpaceDN w:val="0"/>
              <w:adjustRightInd w:val="0"/>
              <w:spacing w:after="14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Articulation + boulle</w:t>
            </w:r>
          </w:p>
          <w:p w:rsidR="004F2F22" w:rsidRDefault="004F2F22">
            <w:pPr>
              <w:autoSpaceDE w:val="0"/>
              <w:autoSpaceDN w:val="0"/>
              <w:adjustRightInd w:val="0"/>
              <w:spacing w:after="140" w:line="240" w:lineRule="auto"/>
              <w:jc w:val="center"/>
              <w:rPr>
                <w:rFonts w:ascii="Calibri" w:hAnsi="Calibri" w:cs="Calibri"/>
              </w:rPr>
            </w:pPr>
            <w:r>
              <w:rPr>
                <w:rFonts w:ascii="Calibri" w:hAnsi="Calibri" w:cs="Calibri"/>
                <w:noProof/>
                <w:lang w:eastAsia="fr-FR"/>
              </w:rPr>
              <w:drawing>
                <wp:inline distT="0" distB="0" distL="0" distR="0">
                  <wp:extent cx="1495425" cy="1209675"/>
                  <wp:effectExtent l="1905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srcRect/>
                          <a:stretch>
                            <a:fillRect/>
                          </a:stretch>
                        </pic:blipFill>
                        <pic:spPr bwMode="auto">
                          <a:xfrm>
                            <a:off x="0" y="0"/>
                            <a:ext cx="1495425" cy="1209675"/>
                          </a:xfrm>
                          <a:prstGeom prst="rect">
                            <a:avLst/>
                          </a:prstGeom>
                          <a:noFill/>
                          <a:ln w="9525">
                            <a:noFill/>
                            <a:miter lim="800000"/>
                            <a:headEnd/>
                            <a:tailEnd/>
                          </a:ln>
                        </pic:spPr>
                      </pic:pic>
                    </a:graphicData>
                  </a:graphic>
                </wp:inline>
              </w:drawing>
            </w:r>
          </w:p>
          <w:p w:rsidR="004F2F22" w:rsidRDefault="004F2F22">
            <w:pPr>
              <w:autoSpaceDE w:val="0"/>
              <w:autoSpaceDN w:val="0"/>
              <w:adjustRightInd w:val="0"/>
              <w:spacing w:after="140" w:line="240" w:lineRule="auto"/>
              <w:jc w:val="center"/>
              <w:rPr>
                <w:rFonts w:ascii="Calibri" w:hAnsi="Calibri" w:cs="Calibri"/>
              </w:rPr>
            </w:pPr>
          </w:p>
        </w:tc>
        <w:tc>
          <w:tcPr>
            <w:tcW w:w="3218"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Wear resistance</w:t>
            </w:r>
          </w:p>
          <w:p w:rsidR="004F2F22" w:rsidRPr="004F2F22" w:rsidRDefault="004F2F22">
            <w:pPr>
              <w:autoSpaceDE w:val="0"/>
              <w:autoSpaceDN w:val="0"/>
              <w:adjustRightInd w:val="0"/>
              <w:spacing w:after="0" w:line="240" w:lineRule="auto"/>
              <w:jc w:val="center"/>
              <w:rPr>
                <w:rFonts w:ascii="Calibri" w:hAnsi="Calibri" w:cs="Calibri"/>
                <w:lang w:val="en-US"/>
              </w:rPr>
            </w:pPr>
          </w:p>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Good resistance </w:t>
            </w:r>
          </w:p>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Good ductility</w:t>
            </w:r>
          </w:p>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Good tenacity</w:t>
            </w:r>
          </w:p>
          <w:p w:rsidR="004F2F22" w:rsidRPr="004F2F22" w:rsidRDefault="004F2F22">
            <w:pPr>
              <w:autoSpaceDE w:val="0"/>
              <w:autoSpaceDN w:val="0"/>
              <w:adjustRightInd w:val="0"/>
              <w:spacing w:after="0" w:line="240" w:lineRule="auto"/>
              <w:jc w:val="center"/>
              <w:rPr>
                <w:rFonts w:ascii="Calibri" w:hAnsi="Calibri" w:cs="Calibri"/>
                <w:lang w:val="en-US"/>
              </w:rPr>
            </w:pPr>
            <w:r w:rsidRPr="004F2F22">
              <w:rPr>
                <w:rFonts w:ascii="Times New Roman" w:hAnsi="Times New Roman" w:cs="Times New Roman"/>
                <w:sz w:val="24"/>
                <w:szCs w:val="24"/>
                <w:lang w:val="en-US"/>
              </w:rPr>
              <w:t>Good stress-shielding</w:t>
            </w:r>
          </w:p>
        </w:tc>
      </w:tr>
      <w:tr w:rsidR="004F2F22">
        <w:trPr>
          <w:trHeight w:val="23"/>
        </w:trPr>
        <w:tc>
          <w:tcPr>
            <w:tcW w:w="3213"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140" w:line="240" w:lineRule="auto"/>
              <w:jc w:val="center"/>
              <w:rPr>
                <w:rFonts w:ascii="Times New Roman" w:hAnsi="Times New Roman" w:cs="Times New Roman"/>
                <w:color w:val="000000"/>
                <w:sz w:val="24"/>
                <w:szCs w:val="24"/>
                <w:lang w:val="en-US"/>
              </w:rPr>
            </w:pPr>
            <w:proofErr w:type="spellStart"/>
            <w:r w:rsidRPr="004F2F22">
              <w:rPr>
                <w:rFonts w:ascii="Times New Roman" w:hAnsi="Times New Roman" w:cs="Times New Roman"/>
                <w:color w:val="000000"/>
                <w:sz w:val="24"/>
                <w:szCs w:val="24"/>
                <w:lang w:val="en-US"/>
              </w:rPr>
              <w:t>NbTi</w:t>
            </w:r>
            <w:proofErr w:type="spellEnd"/>
            <w:r w:rsidRPr="004F2F22">
              <w:rPr>
                <w:rFonts w:ascii="Times New Roman" w:hAnsi="Times New Roman" w:cs="Times New Roman"/>
                <w:color w:val="000000"/>
                <w:sz w:val="24"/>
                <w:szCs w:val="24"/>
                <w:lang w:val="en-US"/>
              </w:rPr>
              <w:t xml:space="preserve"> </w:t>
            </w:r>
            <w:r w:rsidRPr="004F2F22">
              <w:rPr>
                <w:rFonts w:ascii="Times New Roman" w:hAnsi="Times New Roman" w:cs="Times New Roman"/>
                <w:b/>
                <w:bCs/>
                <w:color w:val="000000"/>
                <w:sz w:val="24"/>
                <w:szCs w:val="24"/>
                <w:lang w:val="en-US"/>
              </w:rPr>
              <w:t xml:space="preserve">welded </w:t>
            </w:r>
            <w:r w:rsidRPr="004F2F22">
              <w:rPr>
                <w:rFonts w:ascii="Times New Roman" w:hAnsi="Times New Roman" w:cs="Times New Roman"/>
                <w:color w:val="000000"/>
                <w:sz w:val="24"/>
                <w:szCs w:val="24"/>
                <w:lang w:val="en-US"/>
              </w:rPr>
              <w:t>TV6A</w:t>
            </w:r>
          </w:p>
          <w:p w:rsidR="004F2F22" w:rsidRPr="004F2F22" w:rsidRDefault="004F2F22">
            <w:pPr>
              <w:autoSpaceDE w:val="0"/>
              <w:autoSpaceDN w:val="0"/>
              <w:adjustRightInd w:val="0"/>
              <w:spacing w:after="140" w:line="240" w:lineRule="auto"/>
              <w:jc w:val="center"/>
              <w:rPr>
                <w:rFonts w:ascii="Times New Roman" w:hAnsi="Times New Roman" w:cs="Times New Roman"/>
                <w:color w:val="000000"/>
                <w:sz w:val="24"/>
                <w:szCs w:val="24"/>
                <w:lang w:val="en-US"/>
              </w:rPr>
            </w:pPr>
            <w:proofErr w:type="spellStart"/>
            <w:r w:rsidRPr="004F2F22">
              <w:rPr>
                <w:rFonts w:ascii="Times New Roman" w:hAnsi="Times New Roman" w:cs="Times New Roman"/>
                <w:color w:val="000000"/>
                <w:sz w:val="24"/>
                <w:szCs w:val="24"/>
                <w:lang w:val="en-US"/>
              </w:rPr>
              <w:t>Godet</w:t>
            </w:r>
            <w:proofErr w:type="spellEnd"/>
            <w:r w:rsidRPr="004F2F22">
              <w:rPr>
                <w:rFonts w:ascii="Times New Roman" w:hAnsi="Times New Roman" w:cs="Times New Roman"/>
                <w:color w:val="000000"/>
                <w:sz w:val="24"/>
                <w:szCs w:val="24"/>
                <w:lang w:val="en-US"/>
              </w:rPr>
              <w:t xml:space="preserve"> (corps)</w:t>
            </w:r>
          </w:p>
          <w:p w:rsidR="004F2F22" w:rsidRDefault="004F2F22">
            <w:pPr>
              <w:autoSpaceDE w:val="0"/>
              <w:autoSpaceDN w:val="0"/>
              <w:adjustRightInd w:val="0"/>
              <w:spacing w:after="140" w:line="240" w:lineRule="auto"/>
              <w:jc w:val="center"/>
              <w:rPr>
                <w:rFonts w:ascii="Calibri" w:hAnsi="Calibri" w:cs="Calibri"/>
              </w:rPr>
            </w:pPr>
            <w:r>
              <w:rPr>
                <w:rFonts w:ascii="Calibri" w:hAnsi="Calibri" w:cs="Calibri"/>
                <w:noProof/>
                <w:lang w:eastAsia="fr-FR"/>
              </w:rPr>
              <w:drawing>
                <wp:inline distT="0" distB="0" distL="0" distR="0">
                  <wp:extent cx="942975" cy="1428750"/>
                  <wp:effectExtent l="1905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srcRect/>
                          <a:stretch>
                            <a:fillRect/>
                          </a:stretch>
                        </pic:blipFill>
                        <pic:spPr bwMode="auto">
                          <a:xfrm>
                            <a:off x="0" y="0"/>
                            <a:ext cx="942975" cy="1428750"/>
                          </a:xfrm>
                          <a:prstGeom prst="rect">
                            <a:avLst/>
                          </a:prstGeom>
                          <a:noFill/>
                          <a:ln w="9525">
                            <a:noFill/>
                            <a:miter lim="800000"/>
                            <a:headEnd/>
                            <a:tailEnd/>
                          </a:ln>
                        </pic:spPr>
                      </pic:pic>
                    </a:graphicData>
                  </a:graphic>
                </wp:inline>
              </w:drawing>
            </w:r>
          </w:p>
          <w:p w:rsidR="004F2F22" w:rsidRDefault="004F2F22">
            <w:pPr>
              <w:autoSpaceDE w:val="0"/>
              <w:autoSpaceDN w:val="0"/>
              <w:adjustRightInd w:val="0"/>
              <w:spacing w:after="140" w:line="240" w:lineRule="auto"/>
              <w:jc w:val="center"/>
              <w:rPr>
                <w:rFonts w:ascii="Calibri" w:hAnsi="Calibri" w:cs="Calibri"/>
              </w:rPr>
            </w:pPr>
          </w:p>
        </w:tc>
        <w:tc>
          <w:tcPr>
            <w:tcW w:w="3218" w:type="dxa"/>
            <w:tcBorders>
              <w:top w:val="single" w:sz="2" w:space="0" w:color="000000"/>
              <w:left w:val="single" w:sz="2" w:space="0" w:color="000000"/>
              <w:bottom w:val="single" w:sz="2" w:space="0" w:color="000000"/>
              <w:right w:val="single" w:sz="2" w:space="0" w:color="000000"/>
            </w:tcBorders>
            <w:shd w:val="clear" w:color="000000" w:fill="FFFFFF"/>
          </w:tcPr>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Wear resistance</w:t>
            </w:r>
          </w:p>
          <w:p w:rsidR="004F2F22" w:rsidRPr="004F2F22" w:rsidRDefault="004F2F22">
            <w:pPr>
              <w:autoSpaceDE w:val="0"/>
              <w:autoSpaceDN w:val="0"/>
              <w:adjustRightInd w:val="0"/>
              <w:spacing w:after="0" w:line="240" w:lineRule="auto"/>
              <w:jc w:val="center"/>
              <w:rPr>
                <w:rFonts w:ascii="Calibri" w:hAnsi="Calibri" w:cs="Calibri"/>
                <w:lang w:val="en-US"/>
              </w:rPr>
            </w:pPr>
          </w:p>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Good resistance </w:t>
            </w:r>
          </w:p>
          <w:p w:rsidR="004F2F22" w:rsidRPr="004F2F22" w:rsidRDefault="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sz w:val="24"/>
                <w:szCs w:val="24"/>
                <w:lang w:val="en-US"/>
              </w:rPr>
              <w:t>Good tenacity</w:t>
            </w:r>
          </w:p>
          <w:p w:rsidR="004F2F22" w:rsidRDefault="004F2F22">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Good stress-</w:t>
            </w:r>
            <w:proofErr w:type="spellStart"/>
            <w:r>
              <w:rPr>
                <w:rFonts w:ascii="Times New Roman" w:hAnsi="Times New Roman" w:cs="Times New Roman"/>
                <w:sz w:val="24"/>
                <w:szCs w:val="24"/>
              </w:rPr>
              <w:t>shielding</w:t>
            </w:r>
            <w:proofErr w:type="spellEnd"/>
          </w:p>
        </w:tc>
      </w:tr>
    </w:tbl>
    <w:p w:rsidR="004F2F22" w:rsidRDefault="004F2F22" w:rsidP="004F2F22">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Conclusion</w:t>
      </w:r>
    </w:p>
    <w:p w:rsidR="004F2F22" w:rsidRDefault="004F2F22" w:rsidP="004F2F22">
      <w:pPr>
        <w:autoSpaceDE w:val="0"/>
        <w:autoSpaceDN w:val="0"/>
        <w:adjustRightInd w:val="0"/>
        <w:spacing w:after="0" w:line="240" w:lineRule="auto"/>
        <w:jc w:val="both"/>
        <w:rPr>
          <w:rFonts w:ascii="Calibri" w:hAnsi="Calibri" w:cs="Calibri"/>
        </w:rPr>
      </w:pPr>
    </w:p>
    <w:p w:rsidR="004F2F22" w:rsidRPr="004F2F22" w:rsidRDefault="004F2F22" w:rsidP="004F2F22">
      <w:pPr>
        <w:autoSpaceDE w:val="0"/>
        <w:autoSpaceDN w:val="0"/>
        <w:adjustRightInd w:val="0"/>
        <w:spacing w:after="14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lastRenderedPageBreak/>
        <w:t>THA remains a highly successful procedure providing good pain relief and improvement of activity levels. Despite its success, the expectations continue to increase with more and more young patients undergoing hip replacement and most of them seeking higher activity level (higher range of motion and stability in those ranges) as well as longevity of the prosthesis. Besides, the fixation method for the prosthesis, good surgical approach, bearing surfaces remains the most important determinant of longevity of the hip prosthesis.</w:t>
      </w:r>
    </w:p>
    <w:p w:rsidR="004F2F22" w:rsidRPr="004F2F22" w:rsidRDefault="004F2F22" w:rsidP="004F2F22">
      <w:pPr>
        <w:autoSpaceDE w:val="0"/>
        <w:autoSpaceDN w:val="0"/>
        <w:adjustRightInd w:val="0"/>
        <w:spacing w:after="140" w:line="24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 </w:t>
      </w: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The prosthesis ball and joint is made of NbTi and NbTi-CNT because it offers good ductility and reduce strain, stress and bearing surfaces and wear resistance by additing of the CNT at the hip, the body of the prosthesis is made of TV6A welded with the ball and introduced with the femur one offering him a good tenacity, NbTi/CNTs  nanocomposites has required mechanical and chemical properties for this kind of biomedical applications. First, nanoindentation tests were performed with a coupled analysis in a scanning electron microscope to show the gradient properties the interface between the TA6V bulk substrate and the NbTi/CNTs adding. Scratch and wear tests were used to study the tribological properties of this Titanium alloy in comparison with TA6V. Then, galvanic corrosion risk was also analyzed between TA6V/TiNb and NbTi/CNTs in physiological medium. At last, the continuation of the work has been discussed and prepared, planning dynamic flexion tests to measure the NbTi and NbTi/CNTs/TA6V fatigue limit and developing a computer processing chain in order to customize prostheses respecting patients’ morphology. </w:t>
      </w: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The in situ spark plasma sintering process for the manufacturing of prosthesis of THA and THK with the detailed parameters. The design and manufacturing of punch, spacer and die for the prosthesis (KHA and TKA), simulation of the thermomecanical properties (temperature, strain-tress) and weldability under Abaqus will be performed in the near future (</w:t>
      </w:r>
      <w:r w:rsidRPr="004F2F22">
        <w:rPr>
          <w:rFonts w:ascii="Times New Roman" w:hAnsi="Times New Roman" w:cs="Times New Roman"/>
          <w:b/>
          <w:bCs/>
          <w:sz w:val="24"/>
          <w:szCs w:val="24"/>
          <w:lang w:val="en-US"/>
        </w:rPr>
        <w:t>Fig.2</w:t>
      </w:r>
      <w:r w:rsidRPr="004F2F22">
        <w:rPr>
          <w:rFonts w:ascii="Times New Roman" w:hAnsi="Times New Roman" w:cs="Times New Roman"/>
          <w:sz w:val="24"/>
          <w:szCs w:val="24"/>
          <w:lang w:val="en-US"/>
        </w:rPr>
        <w:t>).</w:t>
      </w: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The fluid lubrification of the prosthesis articulation is currently also in study.</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Default="004F2F22" w:rsidP="004F2F22">
      <w:pPr>
        <w:autoSpaceDE w:val="0"/>
        <w:autoSpaceDN w:val="0"/>
        <w:adjustRightInd w:val="0"/>
        <w:spacing w:after="0" w:line="240" w:lineRule="auto"/>
        <w:jc w:val="both"/>
        <w:rPr>
          <w:rFonts w:ascii="Calibri" w:hAnsi="Calibri" w:cs="Calibri"/>
          <w:b/>
          <w:bCs/>
        </w:rPr>
      </w:pPr>
      <w:r>
        <w:rPr>
          <w:rFonts w:ascii="Calibri" w:hAnsi="Calibri" w:cs="Calibri"/>
          <w:noProof/>
          <w:lang w:eastAsia="fr-FR"/>
        </w:rPr>
        <w:drawing>
          <wp:inline distT="0" distB="0" distL="0" distR="0">
            <wp:extent cx="2095500" cy="2609850"/>
            <wp:effectExtent l="1905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a:srcRect/>
                    <a:stretch>
                      <a:fillRect/>
                    </a:stretch>
                  </pic:blipFill>
                  <pic:spPr bwMode="auto">
                    <a:xfrm>
                      <a:off x="0" y="0"/>
                      <a:ext cx="2095500" cy="2609850"/>
                    </a:xfrm>
                    <a:prstGeom prst="rect">
                      <a:avLst/>
                    </a:prstGeom>
                    <a:noFill/>
                    <a:ln w="9525">
                      <a:noFill/>
                      <a:miter lim="800000"/>
                      <a:headEnd/>
                      <a:tailEnd/>
                    </a:ln>
                  </pic:spPr>
                </pic:pic>
              </a:graphicData>
            </a:graphic>
          </wp:inline>
        </w:drawing>
      </w:r>
      <w:r>
        <w:rPr>
          <w:rFonts w:ascii="Calibri" w:hAnsi="Calibri" w:cs="Calibri"/>
          <w:noProof/>
          <w:lang w:eastAsia="fr-FR"/>
        </w:rPr>
        <w:drawing>
          <wp:inline distT="0" distB="0" distL="0" distR="0">
            <wp:extent cx="2590800" cy="1381125"/>
            <wp:effectExtent l="1905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
                    <a:srcRect/>
                    <a:stretch>
                      <a:fillRect/>
                    </a:stretch>
                  </pic:blipFill>
                  <pic:spPr bwMode="auto">
                    <a:xfrm>
                      <a:off x="0" y="0"/>
                      <a:ext cx="2590800" cy="1381125"/>
                    </a:xfrm>
                    <a:prstGeom prst="rect">
                      <a:avLst/>
                    </a:prstGeom>
                    <a:noFill/>
                    <a:ln w="9525">
                      <a:noFill/>
                      <a:miter lim="800000"/>
                      <a:headEnd/>
                      <a:tailEnd/>
                    </a:ln>
                  </pic:spPr>
                </pic:pic>
              </a:graphicData>
            </a:graphic>
          </wp:inline>
        </w:drawing>
      </w:r>
    </w:p>
    <w:p w:rsidR="004F2F22" w:rsidRDefault="004F2F22" w:rsidP="004F2F22">
      <w:pPr>
        <w:autoSpaceDE w:val="0"/>
        <w:autoSpaceDN w:val="0"/>
        <w:adjustRightInd w:val="0"/>
        <w:spacing w:after="0" w:line="240" w:lineRule="auto"/>
        <w:jc w:val="both"/>
        <w:rPr>
          <w:rFonts w:ascii="Calibri" w:hAnsi="Calibri" w:cs="Calibri"/>
        </w:rPr>
      </w:pPr>
      <w:r>
        <w:rPr>
          <w:rFonts w:ascii="Calibri" w:hAnsi="Calibri" w:cs="Calibri"/>
          <w:b/>
          <w:bCs/>
        </w:rPr>
        <w:t xml:space="preserve">                                        (a)                                                                          (b)</w:t>
      </w:r>
    </w:p>
    <w:p w:rsidR="004F2F22" w:rsidRDefault="004F2F22" w:rsidP="004F2F22">
      <w:pPr>
        <w:autoSpaceDE w:val="0"/>
        <w:autoSpaceDN w:val="0"/>
        <w:adjustRightInd w:val="0"/>
        <w:spacing w:after="0" w:line="240" w:lineRule="auto"/>
        <w:jc w:val="both"/>
        <w:rPr>
          <w:rFonts w:ascii="Calibri" w:hAnsi="Calibri" w:cs="Calibri"/>
        </w:rPr>
      </w:pPr>
    </w:p>
    <w:p w:rsidR="004F2F22" w:rsidRDefault="004F2F22" w:rsidP="004F2F22">
      <w:pPr>
        <w:autoSpaceDE w:val="0"/>
        <w:autoSpaceDN w:val="0"/>
        <w:adjustRightInd w:val="0"/>
        <w:spacing w:after="0" w:line="240" w:lineRule="auto"/>
        <w:jc w:val="both"/>
        <w:rPr>
          <w:rFonts w:ascii="Calibri" w:hAnsi="Calibri" w:cs="Calibri"/>
        </w:rPr>
      </w:pPr>
    </w:p>
    <w:p w:rsidR="004F2F22" w:rsidRDefault="004F2F22" w:rsidP="004F2F22">
      <w:pPr>
        <w:autoSpaceDE w:val="0"/>
        <w:autoSpaceDN w:val="0"/>
        <w:adjustRightInd w:val="0"/>
        <w:spacing w:after="0" w:line="240" w:lineRule="auto"/>
        <w:jc w:val="both"/>
        <w:rPr>
          <w:rFonts w:ascii="Calibri" w:hAnsi="Calibri" w:cs="Calibri"/>
        </w:rPr>
      </w:pPr>
      <w:r>
        <w:rPr>
          <w:rFonts w:ascii="Calibri" w:hAnsi="Calibri" w:cs="Calibri"/>
          <w:noProof/>
          <w:lang w:eastAsia="fr-FR"/>
        </w:rPr>
        <w:drawing>
          <wp:inline distT="0" distB="0" distL="0" distR="0">
            <wp:extent cx="4648200" cy="2619375"/>
            <wp:effectExtent l="1905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
                    <a:srcRect/>
                    <a:stretch>
                      <a:fillRect/>
                    </a:stretch>
                  </pic:blipFill>
                  <pic:spPr bwMode="auto">
                    <a:xfrm>
                      <a:off x="0" y="0"/>
                      <a:ext cx="4648200" cy="2619375"/>
                    </a:xfrm>
                    <a:prstGeom prst="rect">
                      <a:avLst/>
                    </a:prstGeom>
                    <a:noFill/>
                    <a:ln w="9525">
                      <a:noFill/>
                      <a:miter lim="800000"/>
                      <a:headEnd/>
                      <a:tailEnd/>
                    </a:ln>
                  </pic:spPr>
                </pic:pic>
              </a:graphicData>
            </a:graphic>
          </wp:inline>
        </w:drawing>
      </w:r>
    </w:p>
    <w:p w:rsidR="004F2F22" w:rsidRPr="004F2F22" w:rsidRDefault="004F2F22" w:rsidP="004F2F22">
      <w:pPr>
        <w:autoSpaceDE w:val="0"/>
        <w:autoSpaceDN w:val="0"/>
        <w:adjustRightInd w:val="0"/>
        <w:spacing w:after="0" w:line="240" w:lineRule="auto"/>
        <w:jc w:val="center"/>
        <w:rPr>
          <w:rFonts w:ascii="Times New Roman" w:hAnsi="Times New Roman" w:cs="Times New Roman"/>
          <w:sz w:val="24"/>
          <w:szCs w:val="24"/>
          <w:lang w:val="en-US"/>
        </w:rPr>
      </w:pPr>
      <w:r w:rsidRPr="004F2F22">
        <w:rPr>
          <w:rFonts w:ascii="Times New Roman" w:hAnsi="Times New Roman" w:cs="Times New Roman"/>
          <w:b/>
          <w:bCs/>
          <w:sz w:val="24"/>
          <w:szCs w:val="24"/>
          <w:lang w:val="en-US"/>
        </w:rPr>
        <w:t xml:space="preserve">(c) </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sz w:val="24"/>
          <w:szCs w:val="24"/>
          <w:lang w:val="en-US"/>
        </w:rPr>
      </w:pPr>
      <w:r w:rsidRPr="004F2F22">
        <w:rPr>
          <w:rFonts w:ascii="Times New Roman" w:hAnsi="Times New Roman" w:cs="Times New Roman"/>
          <w:b/>
          <w:bCs/>
          <w:sz w:val="24"/>
          <w:szCs w:val="24"/>
          <w:lang w:val="en-US"/>
        </w:rPr>
        <w:t>Fig.2</w:t>
      </w:r>
      <w:r w:rsidRPr="004F2F22">
        <w:rPr>
          <w:rFonts w:ascii="Times New Roman" w:hAnsi="Times New Roman" w:cs="Times New Roman"/>
          <w:sz w:val="24"/>
          <w:szCs w:val="24"/>
          <w:lang w:val="en-US"/>
        </w:rPr>
        <w:t>: a- Design and manufacturing of punch and die for the prosthesis (KHA and TKA), b- Simulation of the thermo-mecanical properties and weld ability under Abaqus. c-Sparck   plasma sinter machine (FCT Germany) at the Laboratoire Interdisciplinaire Carnot of Bourgogne (ICB), Dijon, France (</w:t>
      </w:r>
      <w:r w:rsidRPr="004F2F22">
        <w:rPr>
          <w:rFonts w:ascii="Times New Roman" w:hAnsi="Times New Roman" w:cs="Times New Roman"/>
          <w:b/>
          <w:bCs/>
          <w:sz w:val="24"/>
          <w:szCs w:val="24"/>
          <w:lang w:val="en-US"/>
        </w:rPr>
        <w:t>Photo July 2018</w:t>
      </w:r>
      <w:r w:rsidRPr="004F2F22">
        <w:rPr>
          <w:rFonts w:ascii="Times New Roman" w:hAnsi="Times New Roman" w:cs="Times New Roman"/>
          <w:sz w:val="24"/>
          <w:szCs w:val="24"/>
          <w:lang w:val="en-US"/>
        </w:rPr>
        <w:t>).</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36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Acknowledgments</w:t>
      </w:r>
    </w:p>
    <w:p w:rsidR="004F2F22" w:rsidRPr="004F2F22" w:rsidRDefault="004F2F22" w:rsidP="004F2F22">
      <w:pPr>
        <w:autoSpaceDE w:val="0"/>
        <w:autoSpaceDN w:val="0"/>
        <w:adjustRightInd w:val="0"/>
        <w:spacing w:after="0" w:line="36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We acknowledge support to this project from Algerian minister of scientific research,</w:t>
      </w:r>
    </w:p>
    <w:p w:rsidR="004F2F22" w:rsidRPr="004F2F22" w:rsidRDefault="004F2F22" w:rsidP="004F2F22">
      <w:pPr>
        <w:autoSpaceDE w:val="0"/>
        <w:autoSpaceDN w:val="0"/>
        <w:adjustRightInd w:val="0"/>
        <w:spacing w:after="0" w:line="360" w:lineRule="auto"/>
        <w:jc w:val="both"/>
        <w:rPr>
          <w:rFonts w:ascii="Calibri" w:hAnsi="Calibri" w:cs="Calibri"/>
          <w:lang w:val="en-US"/>
        </w:rPr>
      </w:pPr>
    </w:p>
    <w:p w:rsidR="004F2F22" w:rsidRPr="004F2F22" w:rsidRDefault="004F2F22" w:rsidP="004F2F22">
      <w:pPr>
        <w:autoSpaceDE w:val="0"/>
        <w:autoSpaceDN w:val="0"/>
        <w:adjustRightInd w:val="0"/>
        <w:spacing w:after="0" w:line="36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Conflicts of interest</w:t>
      </w:r>
    </w:p>
    <w:p w:rsidR="0032414D" w:rsidRPr="004F2F22" w:rsidRDefault="0032414D" w:rsidP="0032414D">
      <w:pPr>
        <w:autoSpaceDE w:val="0"/>
        <w:autoSpaceDN w:val="0"/>
        <w:adjustRightInd w:val="0"/>
        <w:spacing w:after="0" w:line="360" w:lineRule="auto"/>
        <w:jc w:val="both"/>
        <w:rPr>
          <w:rFonts w:ascii="Times New Roman" w:hAnsi="Times New Roman" w:cs="Times New Roman"/>
          <w:sz w:val="24"/>
          <w:szCs w:val="24"/>
          <w:lang w:val="en-US"/>
        </w:rPr>
      </w:pPr>
      <w:r w:rsidRPr="004F2F22">
        <w:rPr>
          <w:rFonts w:ascii="Times New Roman" w:hAnsi="Times New Roman" w:cs="Times New Roman"/>
          <w:sz w:val="24"/>
          <w:szCs w:val="24"/>
          <w:lang w:val="en-US"/>
        </w:rPr>
        <w:t xml:space="preserve">Declare </w:t>
      </w:r>
      <w:r>
        <w:rPr>
          <w:rFonts w:ascii="Times New Roman" w:hAnsi="Times New Roman"/>
          <w:sz w:val="24"/>
          <w:szCs w:val="24"/>
          <w:lang w:val="en-US"/>
        </w:rPr>
        <w:t xml:space="preserve">that </w:t>
      </w:r>
      <w:r w:rsidRPr="004F2F22">
        <w:rPr>
          <w:rFonts w:ascii="Times New Roman" w:hAnsi="Times New Roman" w:cs="Times New Roman"/>
          <w:sz w:val="24"/>
          <w:szCs w:val="24"/>
          <w:lang w:val="en-US"/>
        </w:rPr>
        <w:t>any conflict of interest exists.</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b/>
          <w:bCs/>
          <w:color w:val="000000"/>
          <w:sz w:val="24"/>
          <w:szCs w:val="24"/>
          <w:lang w:val="en-US"/>
        </w:rPr>
      </w:pPr>
      <w:r w:rsidRPr="004F2F22">
        <w:rPr>
          <w:rFonts w:ascii="Times New Roman" w:hAnsi="Times New Roman" w:cs="Times New Roman"/>
          <w:b/>
          <w:bCs/>
          <w:color w:val="000000"/>
          <w:sz w:val="24"/>
          <w:szCs w:val="24"/>
          <w:lang w:val="en-US"/>
        </w:rPr>
        <w:t>References</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32414D" w:rsidRDefault="004F2F22" w:rsidP="004F2F22">
      <w:pPr>
        <w:autoSpaceDE w:val="0"/>
        <w:autoSpaceDN w:val="0"/>
        <w:adjustRightInd w:val="0"/>
        <w:spacing w:after="283" w:line="240" w:lineRule="auto"/>
        <w:ind w:right="567"/>
        <w:jc w:val="both"/>
        <w:rPr>
          <w:rFonts w:ascii="Calibri" w:hAnsi="Calibri" w:cs="Calibri"/>
          <w:lang w:val="en-US"/>
        </w:rPr>
      </w:pPr>
      <w:r w:rsidRPr="004F2F22">
        <w:rPr>
          <w:rFonts w:ascii="Times New Roman" w:hAnsi="Times New Roman" w:cs="Times New Roman"/>
          <w:color w:val="000000"/>
          <w:sz w:val="24"/>
          <w:szCs w:val="24"/>
          <w:lang w:val="en-US"/>
        </w:rPr>
        <w:t>[</w:t>
      </w:r>
      <w:r w:rsidRPr="004F2F22">
        <w:rPr>
          <w:rFonts w:ascii="Times New Roman" w:hAnsi="Times New Roman" w:cs="Times New Roman"/>
          <w:b/>
          <w:bCs/>
          <w:color w:val="000000"/>
          <w:sz w:val="24"/>
          <w:szCs w:val="24"/>
          <w:lang w:val="en-US"/>
        </w:rPr>
        <w:t>1</w:t>
      </w:r>
      <w:r w:rsidRPr="004F2F22">
        <w:rPr>
          <w:rFonts w:ascii="Times New Roman" w:hAnsi="Times New Roman" w:cs="Times New Roman"/>
          <w:color w:val="000000"/>
          <w:sz w:val="24"/>
          <w:szCs w:val="24"/>
          <w:lang w:val="en-US"/>
        </w:rPr>
        <w:t>]</w:t>
      </w:r>
      <w:r w:rsidRPr="004F2F22">
        <w:rPr>
          <w:rFonts w:ascii="Times New Roman" w:hAnsi="Times New Roman" w:cs="Times New Roman"/>
          <w:sz w:val="24"/>
          <w:szCs w:val="24"/>
          <w:lang w:val="en-US"/>
        </w:rPr>
        <w:t xml:space="preserve">Berger RA ,Sanders S. , Gerlinger T. , Della Valle C, Jacobs JJ, Rosenberg AG. Outpatient total knee arthroplasty with a minimally invasive technique. </w:t>
      </w:r>
      <w:r w:rsidRPr="0032414D">
        <w:rPr>
          <w:rFonts w:ascii="Times New Roman" w:hAnsi="Times New Roman" w:cs="Times New Roman"/>
          <w:sz w:val="24"/>
          <w:szCs w:val="24"/>
          <w:lang w:val="en-US"/>
        </w:rPr>
        <w:t>J Arthroplasty. 2005;20 (Suppl 3):33–38.</w:t>
      </w:r>
      <w:r w:rsidRPr="0032414D">
        <w:rPr>
          <w:rFonts w:ascii="Times New Roman" w:hAnsi="Times New Roman" w:cs="Times New Roman"/>
          <w:sz w:val="24"/>
          <w:szCs w:val="24"/>
          <w:lang w:val="en-US"/>
        </w:rPr>
        <w:br/>
      </w:r>
    </w:p>
    <w:p w:rsidR="004F2F22" w:rsidRPr="0032414D" w:rsidRDefault="004F2F22" w:rsidP="004F2F22">
      <w:pPr>
        <w:autoSpaceDE w:val="0"/>
        <w:autoSpaceDN w:val="0"/>
        <w:adjustRightInd w:val="0"/>
        <w:spacing w:after="283" w:line="240" w:lineRule="auto"/>
        <w:ind w:right="567"/>
        <w:jc w:val="both"/>
        <w:rPr>
          <w:rFonts w:ascii="Calibri" w:hAnsi="Calibri" w:cs="Calibri"/>
          <w:lang w:val="en-US"/>
        </w:rPr>
      </w:pPr>
      <w:r w:rsidRPr="004F2F22">
        <w:rPr>
          <w:rFonts w:ascii="Times New Roman" w:hAnsi="Times New Roman" w:cs="Times New Roman"/>
          <w:color w:val="000000"/>
          <w:sz w:val="24"/>
          <w:szCs w:val="24"/>
          <w:lang w:val="en-US"/>
        </w:rPr>
        <w:t>[</w:t>
      </w:r>
      <w:r w:rsidRPr="004F2F22">
        <w:rPr>
          <w:rFonts w:ascii="Times New Roman" w:hAnsi="Times New Roman" w:cs="Times New Roman"/>
          <w:b/>
          <w:bCs/>
          <w:color w:val="000000"/>
          <w:sz w:val="24"/>
          <w:szCs w:val="24"/>
          <w:lang w:val="en-US"/>
        </w:rPr>
        <w:t>2</w:t>
      </w:r>
      <w:r w:rsidRPr="004F2F22">
        <w:rPr>
          <w:rFonts w:ascii="Times New Roman" w:hAnsi="Times New Roman" w:cs="Times New Roman"/>
          <w:color w:val="000000"/>
          <w:sz w:val="24"/>
          <w:szCs w:val="24"/>
          <w:lang w:val="en-US"/>
        </w:rPr>
        <w:t>]</w:t>
      </w:r>
      <w:r w:rsidRPr="004F2F22">
        <w:rPr>
          <w:rFonts w:ascii="Times New Roman" w:hAnsi="Times New Roman" w:cs="Times New Roman"/>
          <w:sz w:val="24"/>
          <w:szCs w:val="24"/>
          <w:lang w:val="en-US"/>
        </w:rPr>
        <w:t xml:space="preserve"> Berger RA, Sanders SA, Thill ES, Sporer SM, Della Valle C. Newer anesthesia and rehabilitation protocols enable outpatient hip replacement</w:t>
      </w:r>
      <w:r w:rsidRPr="004F2F22">
        <w:rPr>
          <w:rFonts w:ascii="Times New Roman" w:hAnsi="Times New Roman" w:cs="Times New Roman"/>
          <w:sz w:val="24"/>
          <w:szCs w:val="24"/>
          <w:lang w:val="en-US"/>
        </w:rPr>
        <w:br/>
        <w:t xml:space="preserve">in selected patients. </w:t>
      </w:r>
      <w:r w:rsidRPr="0032414D">
        <w:rPr>
          <w:rFonts w:ascii="Times New Roman" w:hAnsi="Times New Roman" w:cs="Times New Roman"/>
          <w:sz w:val="24"/>
          <w:szCs w:val="24"/>
          <w:lang w:val="en-US"/>
        </w:rPr>
        <w:t>Clin Orthop Relat Res. 2009;467:1424–1430.</w:t>
      </w:r>
      <w:r w:rsidRPr="0032414D">
        <w:rPr>
          <w:rFonts w:ascii="Times New Roman" w:hAnsi="Times New Roman" w:cs="Times New Roman"/>
          <w:sz w:val="24"/>
          <w:szCs w:val="24"/>
          <w:lang w:val="en-US"/>
        </w:rPr>
        <w:br/>
      </w:r>
    </w:p>
    <w:p w:rsidR="004F2F22" w:rsidRPr="004F2F22" w:rsidRDefault="004F2F22" w:rsidP="004F2F22">
      <w:pPr>
        <w:autoSpaceDE w:val="0"/>
        <w:autoSpaceDN w:val="0"/>
        <w:adjustRightInd w:val="0"/>
        <w:spacing w:after="283" w:line="240" w:lineRule="auto"/>
        <w:ind w:right="567"/>
        <w:jc w:val="both"/>
        <w:rPr>
          <w:rFonts w:ascii="Calibri" w:hAnsi="Calibri" w:cs="Calibri"/>
          <w:lang w:val="en-US"/>
        </w:rPr>
      </w:pPr>
      <w:r w:rsidRPr="004F2F22">
        <w:rPr>
          <w:rFonts w:ascii="Times New Roman" w:hAnsi="Times New Roman" w:cs="Times New Roman"/>
          <w:color w:val="000000"/>
          <w:sz w:val="24"/>
          <w:szCs w:val="24"/>
          <w:lang w:val="en-US"/>
        </w:rPr>
        <w:lastRenderedPageBreak/>
        <w:t>[</w:t>
      </w:r>
      <w:r w:rsidRPr="004F2F22">
        <w:rPr>
          <w:rFonts w:ascii="Times New Roman" w:hAnsi="Times New Roman" w:cs="Times New Roman"/>
          <w:b/>
          <w:bCs/>
          <w:color w:val="000000"/>
          <w:sz w:val="24"/>
          <w:szCs w:val="24"/>
          <w:lang w:val="en-US"/>
        </w:rPr>
        <w:t>3</w:t>
      </w:r>
      <w:r w:rsidRPr="004F2F22">
        <w:rPr>
          <w:rFonts w:ascii="Times New Roman" w:hAnsi="Times New Roman" w:cs="Times New Roman"/>
          <w:color w:val="000000"/>
          <w:sz w:val="24"/>
          <w:szCs w:val="24"/>
          <w:lang w:val="en-US"/>
        </w:rPr>
        <w:t>]</w:t>
      </w:r>
      <w:r w:rsidRPr="004F2F22">
        <w:rPr>
          <w:rFonts w:ascii="Times New Roman" w:hAnsi="Times New Roman" w:cs="Times New Roman"/>
          <w:sz w:val="24"/>
          <w:szCs w:val="24"/>
          <w:lang w:val="en-US"/>
        </w:rPr>
        <w:t xml:space="preserve"> Dorr LD, Thomas DJ, Zhu J, Dastane M, Chao L, Long WT. Outpatient total hip arthroplasty. J Arthroplasty. 2010;25:501–506.</w:t>
      </w:r>
      <w:r w:rsidRPr="004F2F22">
        <w:rPr>
          <w:rFonts w:ascii="Times New Roman" w:hAnsi="Times New Roman" w:cs="Times New Roman"/>
          <w:sz w:val="24"/>
          <w:szCs w:val="24"/>
          <w:lang w:val="en-US"/>
        </w:rPr>
        <w:br/>
      </w:r>
    </w:p>
    <w:p w:rsidR="004F2F22" w:rsidRPr="004F2F22" w:rsidRDefault="004F2F22" w:rsidP="004F2F22">
      <w:pPr>
        <w:autoSpaceDE w:val="0"/>
        <w:autoSpaceDN w:val="0"/>
        <w:adjustRightInd w:val="0"/>
        <w:spacing w:after="283" w:line="240" w:lineRule="auto"/>
        <w:ind w:right="567"/>
        <w:jc w:val="both"/>
        <w:rPr>
          <w:rFonts w:ascii="Times New Roman" w:hAnsi="Times New Roman" w:cs="Times New Roman"/>
          <w:sz w:val="24"/>
          <w:szCs w:val="24"/>
          <w:lang w:val="en-US"/>
        </w:rPr>
      </w:pPr>
      <w:r w:rsidRPr="004F2F22">
        <w:rPr>
          <w:rFonts w:ascii="Times New Roman" w:hAnsi="Times New Roman" w:cs="Times New Roman"/>
          <w:color w:val="000000"/>
          <w:sz w:val="24"/>
          <w:szCs w:val="24"/>
          <w:lang w:val="en-US"/>
        </w:rPr>
        <w:t>[</w:t>
      </w:r>
      <w:r w:rsidRPr="004F2F22">
        <w:rPr>
          <w:rFonts w:ascii="Times New Roman" w:hAnsi="Times New Roman" w:cs="Times New Roman"/>
          <w:b/>
          <w:bCs/>
          <w:color w:val="000000"/>
          <w:sz w:val="24"/>
          <w:szCs w:val="24"/>
          <w:lang w:val="en-US"/>
        </w:rPr>
        <w:t>4</w:t>
      </w:r>
      <w:r w:rsidRPr="004F2F22">
        <w:rPr>
          <w:rFonts w:ascii="Times New Roman" w:hAnsi="Times New Roman" w:cs="Times New Roman"/>
          <w:color w:val="000000"/>
          <w:sz w:val="24"/>
          <w:szCs w:val="24"/>
          <w:lang w:val="en-US"/>
        </w:rPr>
        <w:t>]</w:t>
      </w:r>
      <w:r w:rsidRPr="004F2F22">
        <w:rPr>
          <w:rFonts w:ascii="Times New Roman" w:hAnsi="Times New Roman" w:cs="Times New Roman"/>
          <w:sz w:val="24"/>
          <w:szCs w:val="24"/>
          <w:lang w:val="en-US"/>
        </w:rPr>
        <w:t xml:space="preserve"> Goyal N, Chen AF, Padgett SE, Tan TL, Kheir MM, Hopper Jr RH, Hamilton WG, Hozack WJ. A multicenter, randomized study of outpatient versus inpatient total hip arthroplasty. Clin Orthop Relat Res. 2017; 475: 364-372.</w:t>
      </w: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w:t>
      </w:r>
      <w:r w:rsidRPr="004F2F22">
        <w:rPr>
          <w:rFonts w:ascii="Times New Roman" w:hAnsi="Times New Roman" w:cs="Times New Roman"/>
          <w:b/>
          <w:bCs/>
          <w:color w:val="000000"/>
          <w:sz w:val="24"/>
          <w:szCs w:val="24"/>
          <w:lang w:val="en-US"/>
        </w:rPr>
        <w:t>5</w:t>
      </w:r>
      <w:r w:rsidRPr="004F2F22">
        <w:rPr>
          <w:rFonts w:ascii="Times New Roman" w:hAnsi="Times New Roman" w:cs="Times New Roman"/>
          <w:color w:val="000000"/>
          <w:sz w:val="24"/>
          <w:szCs w:val="24"/>
          <w:lang w:val="en-US"/>
        </w:rPr>
        <w:t>]  Zhuravleva K.,  Bonisch M., Scudino S. , Calin M. , Schultz L. , Eckert J. , Gebert A. , Phase transformations in ball milled T</w:t>
      </w:r>
      <w:r w:rsidRPr="004F2F22">
        <w:rPr>
          <w:rFonts w:ascii="Times New Roman" w:hAnsi="Times New Roman" w:cs="Times New Roman"/>
          <w:color w:val="000000"/>
          <w:sz w:val="24"/>
          <w:szCs w:val="24"/>
          <w:vertAlign w:val="subscript"/>
          <w:lang w:val="en-US"/>
        </w:rPr>
        <w:t>i40</w:t>
      </w:r>
      <w:r w:rsidRPr="004F2F22">
        <w:rPr>
          <w:rFonts w:ascii="Times New Roman" w:hAnsi="Times New Roman" w:cs="Times New Roman"/>
          <w:color w:val="000000"/>
          <w:sz w:val="24"/>
          <w:szCs w:val="24"/>
          <w:lang w:val="en-US"/>
        </w:rPr>
        <w:t>Nb and Ti</w:t>
      </w:r>
      <w:r w:rsidRPr="004F2F22">
        <w:rPr>
          <w:rFonts w:ascii="Times New Roman" w:hAnsi="Times New Roman" w:cs="Times New Roman"/>
          <w:color w:val="000000"/>
          <w:sz w:val="24"/>
          <w:szCs w:val="24"/>
          <w:vertAlign w:val="subscript"/>
          <w:lang w:val="en-US"/>
        </w:rPr>
        <w:t>45</w:t>
      </w:r>
      <w:r w:rsidRPr="004F2F22">
        <w:rPr>
          <w:rFonts w:ascii="Times New Roman" w:hAnsi="Times New Roman" w:cs="Times New Roman"/>
          <w:color w:val="000000"/>
          <w:sz w:val="24"/>
          <w:szCs w:val="24"/>
          <w:lang w:val="en-US"/>
        </w:rPr>
        <w:t>Nb powders upon quenching from beta phase, Powder Technol. 2014; 253: 546-555.</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[6] </w:t>
      </w:r>
      <w:hyperlink r:id="rId13" w:history="1">
        <w:r w:rsidRPr="004F2F22">
          <w:rPr>
            <w:rFonts w:ascii="Liberation Serif" w:hAnsi="Liberation Serif" w:cs="Liberation Serif"/>
            <w:color w:val="0000FF"/>
            <w:sz w:val="24"/>
            <w:szCs w:val="24"/>
            <w:u w:val="single"/>
            <w:lang w:val="en-US"/>
          </w:rPr>
          <w:t>Zhuravleva</w:t>
        </w:r>
      </w:hyperlink>
      <w:r w:rsidRPr="004F2F22">
        <w:rPr>
          <w:rFonts w:ascii="Times New Roman" w:hAnsi="Times New Roman" w:cs="Times New Roman"/>
          <w:color w:val="000000"/>
          <w:sz w:val="24"/>
          <w:szCs w:val="24"/>
          <w:lang w:val="en-US"/>
        </w:rPr>
        <w:t xml:space="preserve"> K. et. al., Production of Porous </w:t>
      </w:r>
      <w:r>
        <w:rPr>
          <w:rFonts w:ascii="Times New Roman" w:hAnsi="Times New Roman" w:cs="Times New Roman"/>
          <w:color w:val="000000"/>
          <w:sz w:val="24"/>
          <w:szCs w:val="24"/>
        </w:rPr>
        <w:t>β</w:t>
      </w:r>
      <w:r w:rsidRPr="004F2F22">
        <w:rPr>
          <w:rFonts w:ascii="Times New Roman" w:hAnsi="Times New Roman" w:cs="Times New Roman"/>
          <w:color w:val="000000"/>
          <w:sz w:val="24"/>
          <w:szCs w:val="24"/>
          <w:lang w:val="en-US"/>
        </w:rPr>
        <w:t>-Type Ti</w:t>
      </w:r>
      <w:r w:rsidRPr="004F2F22">
        <w:rPr>
          <w:rFonts w:ascii="Times New Roman" w:hAnsi="Times New Roman" w:cs="Times New Roman"/>
          <w:color w:val="000000"/>
          <w:sz w:val="24"/>
          <w:szCs w:val="24"/>
          <w:vertAlign w:val="subscript"/>
          <w:lang w:val="en-US"/>
        </w:rPr>
        <w:t>40</w:t>
      </w:r>
      <w:r w:rsidRPr="004F2F22">
        <w:rPr>
          <w:rFonts w:ascii="Times New Roman" w:hAnsi="Times New Roman" w:cs="Times New Roman"/>
          <w:color w:val="000000"/>
          <w:sz w:val="24"/>
          <w:szCs w:val="24"/>
          <w:lang w:val="en-US"/>
        </w:rPr>
        <w:t xml:space="preserve">Nb Alloy for Biomedical Applications: Comparison of Selective Laser Melting and Hot Pressing Materials, </w:t>
      </w:r>
      <w:hyperlink r:id="rId14" w:history="1">
        <w:r w:rsidRPr="004F2F22">
          <w:rPr>
            <w:rFonts w:ascii="Liberation Serif" w:hAnsi="Liberation Serif" w:cs="Liberation Serif"/>
            <w:color w:val="0000FF"/>
            <w:sz w:val="24"/>
            <w:szCs w:val="24"/>
            <w:u w:val="single"/>
            <w:lang w:val="en-US"/>
          </w:rPr>
          <w:t>Materials (Basel)</w:t>
        </w:r>
      </w:hyperlink>
      <w:r w:rsidRPr="004F2F22">
        <w:rPr>
          <w:rFonts w:ascii="Times New Roman" w:hAnsi="Times New Roman" w:cs="Times New Roman"/>
          <w:color w:val="000000"/>
          <w:sz w:val="24"/>
          <w:szCs w:val="24"/>
          <w:lang w:val="en-US"/>
        </w:rPr>
        <w:t xml:space="preserve">. 2013; 6(12): 5700–5712.  </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[7] Zhenhua C. et. al.,  </w:t>
      </w:r>
      <w:hyperlink r:id="rId15" w:history="1">
        <w:r w:rsidRPr="004F2F22">
          <w:rPr>
            <w:rFonts w:ascii="Liberation Serif" w:hAnsi="Liberation Serif" w:cs="Liberation Serif"/>
            <w:color w:val="000000"/>
            <w:sz w:val="24"/>
            <w:szCs w:val="24"/>
            <w:u w:val="single"/>
            <w:lang w:val="en-US"/>
          </w:rPr>
          <w:t>The study on interface and</w:t>
        </w:r>
      </w:hyperlink>
      <w:r w:rsidRPr="004F2F22">
        <w:rPr>
          <w:rFonts w:ascii="Times New Roman" w:hAnsi="Times New Roman" w:cs="Times New Roman"/>
          <w:color w:val="000000"/>
          <w:sz w:val="24"/>
          <w:szCs w:val="24"/>
          <w:lang w:val="en-US"/>
        </w:rPr>
        <w:t xml:space="preserve"> </w:t>
      </w:r>
      <w:hyperlink r:id="rId16" w:history="1">
        <w:r w:rsidRPr="004F2F22">
          <w:rPr>
            <w:rFonts w:ascii="Liberation Serif" w:hAnsi="Liberation Serif" w:cs="Liberation Serif"/>
            <w:color w:val="000000"/>
            <w:sz w:val="24"/>
            <w:szCs w:val="24"/>
            <w:u w:val="single"/>
            <w:lang w:val="en-US"/>
          </w:rPr>
          <w:t>property of</w:t>
        </w:r>
      </w:hyperlink>
      <w:r w:rsidRPr="004F2F22">
        <w:rPr>
          <w:rFonts w:ascii="Times New Roman" w:hAnsi="Times New Roman" w:cs="Times New Roman"/>
          <w:color w:val="000000"/>
          <w:sz w:val="24"/>
          <w:szCs w:val="24"/>
          <w:lang w:val="en-US"/>
        </w:rPr>
        <w:t xml:space="preserve"> </w:t>
      </w:r>
      <w:hyperlink r:id="rId17" w:history="1">
        <w:r w:rsidRPr="004F2F22">
          <w:rPr>
            <w:rFonts w:ascii="Liberation Serif" w:hAnsi="Liberation Serif" w:cs="Liberation Serif"/>
            <w:color w:val="000000"/>
            <w:sz w:val="24"/>
            <w:szCs w:val="24"/>
            <w:u w:val="single"/>
            <w:lang w:val="en-US"/>
          </w:rPr>
          <w:t>TiNb</w:t>
        </w:r>
        <w:r w:rsidRPr="004F2F22">
          <w:rPr>
            <w:rFonts w:ascii="Times New Roman" w:hAnsi="Times New Roman" w:cs="Times New Roman"/>
            <w:vanish/>
            <w:color w:val="000000"/>
            <w:sz w:val="24"/>
            <w:szCs w:val="24"/>
            <w:u w:val="single"/>
            <w:lang w:val="en-US"/>
          </w:rPr>
          <w:t>HYPERLINK "https://www.sciencedirect.com/science/article/pii/S0022309315300934"</w:t>
        </w:r>
        <w:r w:rsidRPr="004F2F22">
          <w:rPr>
            <w:rFonts w:ascii="Times New Roman" w:hAnsi="Times New Roman" w:cs="Times New Roman"/>
            <w:color w:val="000000"/>
            <w:sz w:val="24"/>
            <w:szCs w:val="24"/>
            <w:u w:val="single"/>
            <w:lang w:val="en-US"/>
          </w:rPr>
          <w:t>/</w:t>
        </w:r>
        <w:r w:rsidRPr="004F2F22">
          <w:rPr>
            <w:rFonts w:ascii="Times New Roman" w:hAnsi="Times New Roman" w:cs="Times New Roman"/>
            <w:vanish/>
            <w:color w:val="000000"/>
            <w:sz w:val="24"/>
            <w:szCs w:val="24"/>
            <w:u w:val="single"/>
            <w:lang w:val="en-US"/>
          </w:rPr>
          <w:t>HYPERLINK "https://www.sciencedirect.com/science/article/pii/S0022309315300934"</w:t>
        </w:r>
        <w:r w:rsidRPr="004F2F22">
          <w:rPr>
            <w:rFonts w:ascii="Times New Roman" w:hAnsi="Times New Roman" w:cs="Times New Roman"/>
            <w:color w:val="000000"/>
            <w:sz w:val="24"/>
            <w:szCs w:val="24"/>
            <w:u w:val="single"/>
            <w:lang w:val="en-US"/>
          </w:rPr>
          <w:t>Z</w:t>
        </w:r>
        <w:r w:rsidRPr="004F2F22">
          <w:rPr>
            <w:rFonts w:ascii="Liberation Serif" w:hAnsi="Liberation Serif" w:cs="Liberation Serif"/>
            <w:vanish/>
            <w:color w:val="0000FF"/>
            <w:sz w:val="24"/>
            <w:szCs w:val="24"/>
            <w:u w:val="single"/>
            <w:lang w:val="en-US"/>
          </w:rPr>
          <w:t>HYPERLINK "https://www.sciencedirect.com/science/article/pii/S0022309315300934"</w:t>
        </w:r>
        <w:r w:rsidRPr="004F2F22">
          <w:rPr>
            <w:rFonts w:ascii="Liberation Serif" w:hAnsi="Liberation Serif" w:cs="Liberation Serif"/>
            <w:color w:val="0000FF"/>
            <w:sz w:val="24"/>
            <w:szCs w:val="24"/>
            <w:u w:val="single"/>
            <w:lang w:val="en-US"/>
          </w:rPr>
          <w:t>r</w:t>
        </w:r>
        <w:r w:rsidRPr="004F2F22">
          <w:rPr>
            <w:rFonts w:ascii="Liberation Serif" w:hAnsi="Liberation Serif" w:cs="Liberation Serif"/>
            <w:vanish/>
            <w:color w:val="0000FF"/>
            <w:sz w:val="24"/>
            <w:szCs w:val="24"/>
            <w:u w:val="single"/>
            <w:lang w:val="en-US"/>
          </w:rPr>
          <w:t>HYPERLINK "https://www.sciencedirect.com/science/article/pii/S0022309315300934"</w:t>
        </w:r>
        <w:r w:rsidRPr="004F2F22">
          <w:rPr>
            <w:rFonts w:ascii="Liberation Serif" w:hAnsi="Liberation Serif" w:cs="Liberation Serif"/>
            <w:color w:val="0000FF"/>
            <w:sz w:val="24"/>
            <w:szCs w:val="24"/>
            <w:u w:val="single"/>
            <w:lang w:val="en-US"/>
          </w:rPr>
          <w:t>-based metallic glassy composite fabricated by SPS</w:t>
        </w:r>
      </w:hyperlink>
      <w:r w:rsidRPr="004F2F22">
        <w:rPr>
          <w:rFonts w:ascii="Times New Roman" w:hAnsi="Times New Roman" w:cs="Times New Roman"/>
          <w:color w:val="000000"/>
          <w:sz w:val="24"/>
          <w:szCs w:val="24"/>
          <w:lang w:val="en-US"/>
        </w:rPr>
        <w:t xml:space="preserve">, </w:t>
      </w:r>
      <w:hyperlink r:id="rId18" w:history="1">
        <w:r w:rsidRPr="004F2F22">
          <w:rPr>
            <w:rFonts w:ascii="Liberation Serif" w:hAnsi="Liberation Serif" w:cs="Liberation Serif"/>
            <w:color w:val="0000FF"/>
            <w:sz w:val="24"/>
            <w:szCs w:val="24"/>
            <w:u w:val="single"/>
            <w:lang w:val="en-US"/>
          </w:rPr>
          <w:t>Journal of Non-Crystalline Solids</w:t>
        </w:r>
      </w:hyperlink>
      <w:r w:rsidRPr="004F2F22">
        <w:rPr>
          <w:rFonts w:ascii="Liberation Serif" w:hAnsi="Liberation Serif" w:cs="Liberation Serif"/>
          <w:color w:val="000000"/>
          <w:sz w:val="24"/>
          <w:szCs w:val="24"/>
          <w:lang w:val="en-US"/>
        </w:rPr>
        <w:t xml:space="preserve">, </w:t>
      </w:r>
      <w:r w:rsidRPr="004F2F22">
        <w:rPr>
          <w:rFonts w:ascii="Times New Roman" w:hAnsi="Times New Roman" w:cs="Times New Roman"/>
          <w:color w:val="000000"/>
          <w:sz w:val="24"/>
          <w:szCs w:val="24"/>
          <w:lang w:val="en-US"/>
        </w:rPr>
        <w:t>2015;426:  83-94.</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[8]   Goudeau P. et. al., </w:t>
      </w:r>
      <w:hyperlink r:id="rId19" w:history="1">
        <w:r w:rsidRPr="004F2F22">
          <w:rPr>
            <w:rFonts w:ascii="Liberation Serif" w:hAnsi="Liberation Serif" w:cs="Liberation Serif"/>
            <w:color w:val="000000"/>
            <w:sz w:val="24"/>
            <w:szCs w:val="24"/>
            <w:u w:val="single"/>
            <w:lang w:val="en-US"/>
          </w:rPr>
          <w:t>X-ray diffraction analysis of residual stresses in smooth fined-grain diamond coatings deposited on</w:t>
        </w:r>
      </w:hyperlink>
      <w:r w:rsidRPr="004F2F22">
        <w:rPr>
          <w:rFonts w:ascii="Times New Roman" w:hAnsi="Times New Roman" w:cs="Times New Roman"/>
          <w:color w:val="000000"/>
          <w:sz w:val="24"/>
          <w:szCs w:val="24"/>
          <w:lang w:val="en-US"/>
        </w:rPr>
        <w:t xml:space="preserve"> </w:t>
      </w:r>
      <w:hyperlink r:id="rId20" w:history="1">
        <w:r w:rsidRPr="004F2F22">
          <w:rPr>
            <w:rFonts w:ascii="Liberation Serif" w:hAnsi="Liberation Serif" w:cs="Liberation Serif"/>
            <w:color w:val="000000"/>
            <w:sz w:val="24"/>
            <w:szCs w:val="24"/>
            <w:u w:val="single"/>
            <w:lang w:val="en-US"/>
          </w:rPr>
          <w:t>TA6V</w:t>
        </w:r>
      </w:hyperlink>
      <w:r w:rsidRPr="004F2F22">
        <w:rPr>
          <w:rFonts w:ascii="Times New Roman" w:hAnsi="Times New Roman" w:cs="Times New Roman"/>
          <w:color w:val="000000"/>
          <w:sz w:val="24"/>
          <w:szCs w:val="24"/>
          <w:lang w:val="en-US"/>
        </w:rPr>
        <w:t xml:space="preserve"> </w:t>
      </w:r>
      <w:hyperlink r:id="rId21" w:history="1">
        <w:r w:rsidRPr="004F2F22">
          <w:rPr>
            <w:rFonts w:ascii="Liberation Serif" w:hAnsi="Liberation Serif" w:cs="Liberation Serif"/>
            <w:color w:val="000000"/>
            <w:sz w:val="24"/>
            <w:szCs w:val="24"/>
            <w:u w:val="single"/>
            <w:lang w:val="en-US"/>
          </w:rPr>
          <w:t>alloys</w:t>
        </w:r>
      </w:hyperlink>
      <w:r w:rsidRPr="004F2F22">
        <w:rPr>
          <w:rFonts w:ascii="Times New Roman" w:hAnsi="Times New Roman" w:cs="Times New Roman"/>
          <w:color w:val="000000"/>
          <w:sz w:val="24"/>
          <w:szCs w:val="24"/>
          <w:lang w:val="en-US"/>
        </w:rPr>
        <w:t xml:space="preserve">; </w:t>
      </w:r>
      <w:hyperlink r:id="rId22" w:history="1">
        <w:r w:rsidRPr="004F2F22">
          <w:rPr>
            <w:rFonts w:ascii="Liberation Serif" w:hAnsi="Liberation Serif" w:cs="Liberation Serif"/>
            <w:color w:val="0000FF"/>
            <w:sz w:val="24"/>
            <w:szCs w:val="24"/>
            <w:u w:val="single"/>
            <w:lang w:val="en-US"/>
          </w:rPr>
          <w:t>Surface and Coatings Technology</w:t>
        </w:r>
      </w:hyperlink>
      <w:r w:rsidRPr="004F2F22">
        <w:rPr>
          <w:rFonts w:ascii="Liberation Serif" w:hAnsi="Liberation Serif" w:cs="Liberation Serif"/>
          <w:color w:val="000000"/>
          <w:sz w:val="24"/>
          <w:szCs w:val="24"/>
          <w:lang w:val="en-US"/>
        </w:rPr>
        <w:t>, 2005 ;</w:t>
      </w:r>
      <w:r w:rsidRPr="004F2F22">
        <w:rPr>
          <w:rFonts w:ascii="Times New Roman" w:hAnsi="Times New Roman" w:cs="Times New Roman"/>
          <w:color w:val="000000"/>
          <w:sz w:val="24"/>
          <w:szCs w:val="24"/>
          <w:lang w:val="en-US"/>
        </w:rPr>
        <w:t xml:space="preserve"> 200: 170.-185.</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[9]   Mauduit D. et. al., </w:t>
      </w:r>
      <w:hyperlink r:id="rId23" w:history="1">
        <w:r w:rsidRPr="004F2F22">
          <w:rPr>
            <w:rFonts w:ascii="Liberation Serif" w:hAnsi="Liberation Serif" w:cs="Liberation Serif"/>
            <w:color w:val="000000"/>
            <w:sz w:val="24"/>
            <w:szCs w:val="24"/>
            <w:u w:val="single"/>
            <w:lang w:val="en-US"/>
          </w:rPr>
          <w:t>Industrial applications of the superplastic forming by using Infra-Red heater</w:t>
        </w:r>
      </w:hyperlink>
      <w:r w:rsidRPr="004F2F22">
        <w:rPr>
          <w:rFonts w:ascii="Times New Roman" w:hAnsi="Times New Roman" w:cs="Times New Roman"/>
          <w:color w:val="000000"/>
          <w:sz w:val="24"/>
          <w:szCs w:val="24"/>
          <w:lang w:val="en-US"/>
        </w:rPr>
        <w:t xml:space="preserve">, </w:t>
      </w:r>
      <w:hyperlink r:id="rId24" w:history="1">
        <w:r w:rsidRPr="004F2F22">
          <w:rPr>
            <w:rFonts w:ascii="Liberation Serif" w:hAnsi="Liberation Serif" w:cs="Liberation Serif"/>
            <w:color w:val="0000FF"/>
            <w:sz w:val="24"/>
            <w:szCs w:val="24"/>
            <w:u w:val="single"/>
            <w:lang w:val="en-US"/>
          </w:rPr>
          <w:t>Procedia Engineering</w:t>
        </w:r>
      </w:hyperlink>
      <w:r w:rsidRPr="004F2F22">
        <w:rPr>
          <w:rFonts w:ascii="Liberation Serif" w:hAnsi="Liberation Serif" w:cs="Liberation Serif"/>
          <w:color w:val="000000"/>
          <w:sz w:val="24"/>
          <w:szCs w:val="24"/>
          <w:lang w:val="en-US"/>
        </w:rPr>
        <w:t>, 2017 ;</w:t>
      </w:r>
      <w:r w:rsidRPr="004F2F22">
        <w:rPr>
          <w:rFonts w:ascii="Times New Roman" w:hAnsi="Times New Roman" w:cs="Times New Roman"/>
          <w:color w:val="000000"/>
          <w:sz w:val="24"/>
          <w:szCs w:val="24"/>
          <w:lang w:val="en-US"/>
        </w:rPr>
        <w:t xml:space="preserve"> 207; 1898.-1910.</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Times New Roman" w:hAnsi="Times New Roman" w:cs="Times New Roman"/>
          <w:color w:val="000000"/>
          <w:sz w:val="24"/>
          <w:szCs w:val="24"/>
          <w:lang w:val="en-US"/>
        </w:rPr>
      </w:pPr>
      <w:r w:rsidRPr="004F2F22">
        <w:rPr>
          <w:rFonts w:ascii="Times New Roman" w:hAnsi="Times New Roman" w:cs="Times New Roman"/>
          <w:color w:val="000000"/>
          <w:sz w:val="24"/>
          <w:szCs w:val="24"/>
          <w:lang w:val="en-US"/>
        </w:rPr>
        <w:t xml:space="preserve">[10]  Froes F.H.  et. al., Fray Derek (Eds.), Cost Affordable Titanium, TMS, Warrendale, Pa, 2004. </w:t>
      </w: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240" w:lineRule="auto"/>
        <w:jc w:val="both"/>
        <w:rPr>
          <w:rFonts w:ascii="Calibri" w:hAnsi="Calibri" w:cs="Calibri"/>
          <w:lang w:val="en-US"/>
        </w:rPr>
      </w:pPr>
    </w:p>
    <w:p w:rsidR="004F2F22" w:rsidRPr="004F2F22" w:rsidRDefault="004F2F22" w:rsidP="004F2F22">
      <w:pPr>
        <w:autoSpaceDE w:val="0"/>
        <w:autoSpaceDN w:val="0"/>
        <w:adjustRightInd w:val="0"/>
        <w:spacing w:after="0" w:line="360" w:lineRule="auto"/>
        <w:jc w:val="both"/>
        <w:rPr>
          <w:rFonts w:ascii="Calibri" w:hAnsi="Calibri" w:cs="Calibri"/>
          <w:lang w:val="en-US"/>
        </w:rPr>
      </w:pPr>
    </w:p>
    <w:p w:rsidR="00BC4381" w:rsidRPr="004F2F22" w:rsidRDefault="00BC4381">
      <w:pPr>
        <w:rPr>
          <w:lang w:val="en-US"/>
        </w:rPr>
      </w:pPr>
    </w:p>
    <w:sectPr w:rsidR="00BC4381" w:rsidRPr="004F2F22" w:rsidSect="006B2FE9">
      <w:pgSz w:w="12240" w:h="15840"/>
      <w:pgMar w:top="1417" w:right="1417" w:bottom="1417" w:left="141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2F22"/>
    <w:rsid w:val="0032414D"/>
    <w:rsid w:val="004E7622"/>
    <w:rsid w:val="004F2F22"/>
    <w:rsid w:val="0074123C"/>
    <w:rsid w:val="00BC438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F2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F2F2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F2F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ncbi.nlm.nih.gov/pubmed/?term=Zhuravleva%20K%5bAuthor%5d&amp;cauthor=true&amp;cauthor_uid=28788418" TargetMode="External"/><Relationship Id="rId18" Type="http://schemas.openxmlformats.org/officeDocument/2006/relationships/hyperlink" Target="https://www.sciencedirect.com/science/journal/00223093"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sciencedirect.com/science/article/pii/S0257897205002549" TargetMode="Externa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hyperlink" Target="https://www.sciencedirect.com/science/article/pii/S00223093153009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ciencedirect.com/science/article/pii/S0022309315300934" TargetMode="External"/><Relationship Id="rId20" Type="http://schemas.openxmlformats.org/officeDocument/2006/relationships/hyperlink" Target="https://www.sciencedirect.com/science/article/pii/S0257897205002549"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hyperlink" Target="https://www.sciencedirect.com/science/journal/18777058" TargetMode="External"/><Relationship Id="rId5" Type="http://schemas.openxmlformats.org/officeDocument/2006/relationships/image" Target="media/image2.png"/><Relationship Id="rId15" Type="http://schemas.openxmlformats.org/officeDocument/2006/relationships/hyperlink" Target="https://www.sciencedirect.com/science/article/pii/S0022309315300934" TargetMode="External"/><Relationship Id="rId23" Type="http://schemas.openxmlformats.org/officeDocument/2006/relationships/hyperlink" Target="https://www.sciencedirect.com/science/article/pii/S187770581735751X" TargetMode="External"/><Relationship Id="rId10" Type="http://schemas.openxmlformats.org/officeDocument/2006/relationships/image" Target="media/image7.png"/><Relationship Id="rId19" Type="http://schemas.openxmlformats.org/officeDocument/2006/relationships/hyperlink" Target="https://www.sciencedirect.com/science/article/pii/S0257897205002549" TargetMode="Externa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ncbi.nlm.nih.gov/pmc/articles/PMC5452740/" TargetMode="External"/><Relationship Id="rId22" Type="http://schemas.openxmlformats.org/officeDocument/2006/relationships/hyperlink" Target="https://www.sciencedirect.com/science/journal/0257897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2566</Words>
  <Characters>14117</Characters>
  <Application>Microsoft Office Word</Application>
  <DocSecurity>0</DocSecurity>
  <Lines>117</Lines>
  <Paragraphs>33</Paragraphs>
  <ScaleCrop>false</ScaleCrop>
  <Company/>
  <LinksUpToDate>false</LinksUpToDate>
  <CharactersWithSpaces>16650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2019-08-14T13:05:00Z</dcterms:created>
  <dcterms:modified xsi:type="dcterms:W3CDTF">2019-08-19T13:46:00Z</dcterms:modified>
</cp:coreProperties>
</file>