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A4C22" w:rsidRPr="00B3082B" w:rsidRDefault="00495C76" w:rsidP="00495C76">
      <w:pPr>
        <w:jc w:val="center"/>
        <w:rPr>
          <w:rFonts w:ascii="Times New Roman" w:hAnsi="Times New Roman" w:cs="Times New Roman"/>
          <w:b/>
          <w:noProof/>
          <w:sz w:val="32"/>
          <w:szCs w:val="32"/>
          <w:lang w:eastAsia="en-IN"/>
        </w:rPr>
      </w:pPr>
      <w:r w:rsidRPr="00B3082B">
        <w:rPr>
          <w:rFonts w:ascii="Times New Roman" w:hAnsi="Times New Roman" w:cs="Times New Roman"/>
          <w:b/>
          <w:noProof/>
          <w:sz w:val="32"/>
          <w:szCs w:val="32"/>
          <w:lang w:eastAsia="en-IN"/>
        </w:rPr>
        <w:t>Abstract Template</w:t>
      </w:r>
    </w:p>
    <w:p w:rsidR="007761AF" w:rsidRPr="0078789C" w:rsidRDefault="00B3082B" w:rsidP="007761AF">
      <w:pPr>
        <w:jc w:val="center"/>
        <w:rPr>
          <w:b/>
          <w:sz w:val="28"/>
          <w:szCs w:val="28"/>
        </w:rPr>
      </w:pPr>
      <w:r>
        <w:rPr>
          <w:rFonts w:ascii="Times New Roman" w:hAnsi="Times New Roman" w:cs="Times New Roman"/>
          <w:b/>
          <w:sz w:val="24"/>
          <w:szCs w:val="24"/>
        </w:rPr>
        <w:t xml:space="preserve">Abstract Title: </w:t>
      </w:r>
      <w:r w:rsidR="00BD279E" w:rsidRPr="00BD279E">
        <w:rPr>
          <w:rFonts w:ascii="Times New Roman" w:hAnsi="Times New Roman" w:cs="Times New Roman"/>
          <w:b/>
          <w:sz w:val="28"/>
          <w:szCs w:val="28"/>
        </w:rPr>
        <w:t>Behaviour</w:t>
      </w:r>
      <w:r w:rsidR="00BD279E">
        <w:rPr>
          <w:b/>
          <w:sz w:val="28"/>
          <w:szCs w:val="28"/>
        </w:rPr>
        <w:t xml:space="preserve"> of Two-</w:t>
      </w:r>
      <w:r w:rsidR="007761AF" w:rsidRPr="0078789C">
        <w:rPr>
          <w:b/>
          <w:sz w:val="28"/>
          <w:szCs w:val="28"/>
        </w:rPr>
        <w:t>Dimensional Layered Heterostructures of Graphene-Supported Transition-Metal Oxide Nanostructures</w:t>
      </w:r>
      <w:r w:rsidR="007761AF">
        <w:rPr>
          <w:b/>
          <w:sz w:val="28"/>
          <w:szCs w:val="28"/>
        </w:rPr>
        <w:t xml:space="preserve"> for application of Photovoltaics</w:t>
      </w:r>
      <w:r w:rsidR="00740FFC">
        <w:rPr>
          <w:b/>
          <w:sz w:val="28"/>
          <w:szCs w:val="28"/>
        </w:rPr>
        <w:t xml:space="preserve"> </w:t>
      </w:r>
      <w:r w:rsidR="004D04E1">
        <w:rPr>
          <w:b/>
          <w:sz w:val="28"/>
          <w:szCs w:val="28"/>
        </w:rPr>
        <w:t>over</w:t>
      </w:r>
      <w:r w:rsidR="00740FFC">
        <w:rPr>
          <w:b/>
          <w:sz w:val="28"/>
          <w:szCs w:val="28"/>
        </w:rPr>
        <w:t xml:space="preserve"> </w:t>
      </w:r>
      <w:r w:rsidR="004D04E1">
        <w:rPr>
          <w:b/>
          <w:sz w:val="28"/>
          <w:szCs w:val="28"/>
        </w:rPr>
        <w:t>CNTs</w:t>
      </w:r>
      <w:bookmarkStart w:id="0" w:name="_GoBack"/>
      <w:bookmarkEnd w:id="0"/>
      <w:r w:rsidR="00740FFC">
        <w:rPr>
          <w:b/>
          <w:sz w:val="28"/>
          <w:szCs w:val="28"/>
        </w:rPr>
        <w:t xml:space="preserve"> Filled Carbon Fibre Composites</w:t>
      </w:r>
      <w:r w:rsidR="007761AF">
        <w:rPr>
          <w:b/>
          <w:sz w:val="28"/>
          <w:szCs w:val="28"/>
        </w:rPr>
        <w:t>.</w:t>
      </w:r>
    </w:p>
    <w:p w:rsidR="007761AF" w:rsidRPr="00B50458" w:rsidRDefault="007761AF" w:rsidP="007761AF">
      <w:pPr>
        <w:spacing w:after="0" w:line="240" w:lineRule="auto"/>
        <w:ind w:left="2160" w:firstLine="720"/>
        <w:rPr>
          <w:rFonts w:eastAsia="MS PGothic" w:hAnsi="Arial"/>
          <w:color w:val="000000"/>
          <w:sz w:val="26"/>
          <w:szCs w:val="26"/>
        </w:rPr>
      </w:pPr>
      <w:r w:rsidRPr="00B50458">
        <w:rPr>
          <w:rFonts w:eastAsia="MS PGothic" w:hAnsi="Arial"/>
          <w:color w:val="000000"/>
          <w:sz w:val="26"/>
          <w:szCs w:val="26"/>
        </w:rPr>
        <w:t>Vijay K. Srivastava</w:t>
      </w:r>
      <w:r w:rsidRPr="007761AF">
        <w:rPr>
          <w:rFonts w:eastAsia="MS PGothic"/>
          <w:color w:val="000000"/>
          <w:sz w:val="26"/>
          <w:szCs w:val="26"/>
          <w:vertAlign w:val="superscript"/>
        </w:rPr>
        <w:t>1</w:t>
      </w:r>
      <w:r>
        <w:rPr>
          <w:rFonts w:eastAsia="MS PGothic" w:hAnsi="Arial"/>
          <w:color w:val="000000"/>
          <w:sz w:val="26"/>
          <w:szCs w:val="26"/>
        </w:rPr>
        <w:t>, Parshant Kumar</w:t>
      </w:r>
      <w:r w:rsidRPr="007761AF">
        <w:rPr>
          <w:rFonts w:eastAsia="MS PGothic"/>
          <w:color w:val="000000"/>
          <w:sz w:val="26"/>
          <w:szCs w:val="26"/>
          <w:vertAlign w:val="superscript"/>
        </w:rPr>
        <w:t>2</w:t>
      </w:r>
    </w:p>
    <w:p w:rsidR="007761AF" w:rsidRDefault="007761AF" w:rsidP="007761AF">
      <w:pPr>
        <w:spacing w:after="0" w:line="240" w:lineRule="auto"/>
        <w:ind w:left="2880"/>
      </w:pPr>
      <w:r w:rsidRPr="00B50458">
        <w:t>Department of Mechanical Engineering,</w:t>
      </w:r>
    </w:p>
    <w:p w:rsidR="007761AF" w:rsidRPr="00B50458" w:rsidRDefault="007761AF" w:rsidP="007761AF">
      <w:pPr>
        <w:spacing w:after="0" w:line="240" w:lineRule="auto"/>
        <w:ind w:left="2880"/>
        <w:rPr>
          <w:rFonts w:eastAsia="MS PGothic" w:hAnsi="Arial"/>
          <w:color w:val="000000"/>
        </w:rPr>
      </w:pPr>
      <w:r w:rsidRPr="00B50458">
        <w:t>Indian Institute of Technology (BHU), Varanasi -221005, INDIA</w:t>
      </w:r>
    </w:p>
    <w:p w:rsidR="0028059F" w:rsidRPr="0028059F" w:rsidRDefault="0028059F" w:rsidP="00DF04E3">
      <w:pPr>
        <w:pStyle w:val="HTMLPreformatted"/>
        <w:rPr>
          <w:rFonts w:ascii="Times New Roman" w:hAnsi="Times New Roman" w:cs="Times New Roman"/>
          <w:i/>
          <w:iCs/>
          <w:sz w:val="24"/>
          <w:vertAlign w:val="superscript"/>
        </w:rPr>
      </w:pPr>
    </w:p>
    <w:p w:rsidR="00DF04E3" w:rsidRDefault="00DF04E3" w:rsidP="00DF04E3">
      <w:pPr>
        <w:pStyle w:val="HTMLPreformatted"/>
        <w:rPr>
          <w:rFonts w:ascii="Times New Roman" w:hAnsi="Times New Roman" w:cs="Times New Roman"/>
          <w:i/>
          <w:iCs/>
          <w:sz w:val="24"/>
        </w:rPr>
      </w:pPr>
    </w:p>
    <w:p w:rsidR="00DF04E3" w:rsidRPr="00DF04E3" w:rsidRDefault="00DF04E3" w:rsidP="00DF04E3">
      <w:pPr>
        <w:pStyle w:val="HTMLPreformatted"/>
        <w:tabs>
          <w:tab w:val="left" w:pos="4374"/>
        </w:tabs>
        <w:jc w:val="both"/>
        <w:rPr>
          <w:rFonts w:ascii="Times New Roman" w:hAnsi="Times New Roman" w:cs="Times New Roman"/>
          <w:b/>
          <w:sz w:val="24"/>
        </w:rPr>
      </w:pPr>
      <w:r w:rsidRPr="00DF04E3">
        <w:rPr>
          <w:rFonts w:ascii="Times New Roman" w:hAnsi="Times New Roman" w:cs="Times New Roman"/>
          <w:b/>
          <w:sz w:val="24"/>
        </w:rPr>
        <w:t>Abstract (not more than 300 words)</w:t>
      </w:r>
    </w:p>
    <w:p w:rsidR="00DF04E3" w:rsidRDefault="00DF04E3" w:rsidP="00DF04E3">
      <w:pPr>
        <w:pStyle w:val="HTMLPreformatted"/>
        <w:tabs>
          <w:tab w:val="left" w:pos="4374"/>
        </w:tabs>
        <w:jc w:val="both"/>
        <w:rPr>
          <w:rFonts w:ascii="Times New Roman" w:hAnsi="Times New Roman" w:cs="Times New Roman"/>
          <w:sz w:val="24"/>
        </w:rPr>
      </w:pPr>
    </w:p>
    <w:p w:rsidR="00DF04E3" w:rsidRDefault="007761AF" w:rsidP="007761AF">
      <w:pPr>
        <w:spacing w:line="360" w:lineRule="auto"/>
        <w:ind w:firstLine="708"/>
        <w:jc w:val="both"/>
      </w:pPr>
      <w:r>
        <w:t xml:space="preserve">The unusual properties of graphene and transition metal oxides (TMOs) have attracted the attention of researchers. They are trying to combine graphene and TMOs on a single platform. </w:t>
      </w:r>
      <w:r w:rsidRPr="00543D4B">
        <w:rPr>
          <w:noProof/>
        </w:rPr>
        <w:t>Looking at the success of two dimensional heterostructures of graphene and transition metal dichalcogenides</w:t>
      </w:r>
      <w:r>
        <w:t xml:space="preserve">, researchers are trying to form two dimensional heterostructures of graphene and TMOs rather than just compositing these two ingredients. It brings extra functionalities in the material, mainly due to the </w:t>
      </w:r>
      <w:r w:rsidRPr="00543D4B">
        <w:rPr>
          <w:noProof/>
        </w:rPr>
        <w:t>interfacial</w:t>
      </w:r>
      <w:r>
        <w:t xml:space="preserve"> density of states and </w:t>
      </w:r>
      <w:r w:rsidRPr="00543D4B">
        <w:rPr>
          <w:noProof/>
        </w:rPr>
        <w:t>two</w:t>
      </w:r>
      <w:r>
        <w:rPr>
          <w:noProof/>
        </w:rPr>
        <w:t>-</w:t>
      </w:r>
      <w:r w:rsidRPr="00543D4B">
        <w:rPr>
          <w:noProof/>
        </w:rPr>
        <w:t>dimensional</w:t>
      </w:r>
      <w:r>
        <w:t xml:space="preserve"> electron gas. The physical and quantum properties of different layers can combine, interfere and cancel each other which lead to the </w:t>
      </w:r>
      <w:r w:rsidRPr="00543D4B">
        <w:rPr>
          <w:noProof/>
        </w:rPr>
        <w:t>generation</w:t>
      </w:r>
      <w:r>
        <w:t xml:space="preserve"> of new </w:t>
      </w:r>
      <w:r w:rsidRPr="00543D4B">
        <w:rPr>
          <w:noProof/>
        </w:rPr>
        <w:t>properties</w:t>
      </w:r>
      <w:r>
        <w:t xml:space="preserve">. This review will focus on the recent progress in the field of </w:t>
      </w:r>
      <w:r w:rsidRPr="00543D4B">
        <w:rPr>
          <w:noProof/>
        </w:rPr>
        <w:t>two</w:t>
      </w:r>
      <w:r>
        <w:rPr>
          <w:noProof/>
        </w:rPr>
        <w:t>-</w:t>
      </w:r>
      <w:r w:rsidRPr="00543D4B">
        <w:rPr>
          <w:noProof/>
        </w:rPr>
        <w:t>dimensional</w:t>
      </w:r>
      <w:r>
        <w:t xml:space="preserve"> heterostructures of graphene/TMOs. Firstly, the chemistry aspects of graphene/TMOs heterostructures that are responsible for its enhanced </w:t>
      </w:r>
      <w:r w:rsidRPr="00543D4B">
        <w:rPr>
          <w:noProof/>
        </w:rPr>
        <w:t>properties,</w:t>
      </w:r>
      <w:r>
        <w:t xml:space="preserve"> will be discussed. Wet chemical approaches for the </w:t>
      </w:r>
      <w:r w:rsidRPr="00543D4B">
        <w:rPr>
          <w:noProof/>
        </w:rPr>
        <w:t>bottom up</w:t>
      </w:r>
      <w:r>
        <w:t xml:space="preserve"> </w:t>
      </w:r>
      <w:r w:rsidRPr="00543D4B">
        <w:rPr>
          <w:noProof/>
        </w:rPr>
        <w:t>synthesis</w:t>
      </w:r>
      <w:r>
        <w:t xml:space="preserve"> of 2D graphene/TMO heterostructures </w:t>
      </w:r>
      <w:r w:rsidRPr="00543D4B">
        <w:rPr>
          <w:noProof/>
        </w:rPr>
        <w:t>are also discussed</w:t>
      </w:r>
      <w:r>
        <w:t xml:space="preserve">. This article then </w:t>
      </w:r>
      <w:r w:rsidRPr="00543D4B">
        <w:rPr>
          <w:noProof/>
        </w:rPr>
        <w:t>focus</w:t>
      </w:r>
      <w:r>
        <w:t xml:space="preserve"> on </w:t>
      </w:r>
      <w:proofErr w:type="spellStart"/>
      <w:r>
        <w:t>tunable</w:t>
      </w:r>
      <w:proofErr w:type="spellEnd"/>
      <w:r>
        <w:t xml:space="preserve"> properties of graphene/TMO heterostructures and how </w:t>
      </w:r>
      <w:r w:rsidRPr="00543D4B">
        <w:rPr>
          <w:noProof/>
        </w:rPr>
        <w:t>that tunable properties</w:t>
      </w:r>
      <w:r>
        <w:t xml:space="preserve"> can </w:t>
      </w:r>
      <w:r w:rsidRPr="00543D4B">
        <w:rPr>
          <w:noProof/>
        </w:rPr>
        <w:t>be used</w:t>
      </w:r>
      <w:r>
        <w:t xml:space="preserve"> for specific applications like supercapacitors, </w:t>
      </w:r>
      <w:r w:rsidRPr="00543D4B">
        <w:rPr>
          <w:noProof/>
        </w:rPr>
        <w:t>lithium ion</w:t>
      </w:r>
      <w:r>
        <w:t xml:space="preserve"> batteries, </w:t>
      </w:r>
      <w:proofErr w:type="spellStart"/>
      <w:r>
        <w:t>photocatalysts</w:t>
      </w:r>
      <w:proofErr w:type="spellEnd"/>
      <w:r>
        <w:t xml:space="preserve">, photovoltaics, electronics, </w:t>
      </w:r>
      <w:r w:rsidRPr="00543D4B">
        <w:rPr>
          <w:noProof/>
        </w:rPr>
        <w:t>and</w:t>
      </w:r>
      <w:r>
        <w:t xml:space="preserve"> </w:t>
      </w:r>
      <w:proofErr w:type="spellStart"/>
      <w:r>
        <w:t>biosensing</w:t>
      </w:r>
      <w:proofErr w:type="spellEnd"/>
      <w:r>
        <w:t xml:space="preserve">. After discussing applications, challenges for their commercial utilization and future perspectives have </w:t>
      </w:r>
      <w:r w:rsidRPr="00543D4B">
        <w:rPr>
          <w:noProof/>
        </w:rPr>
        <w:t>been discussed</w:t>
      </w:r>
      <w:r>
        <w:t xml:space="preserve">. </w:t>
      </w:r>
    </w:p>
    <w:p w:rsidR="007761AF" w:rsidRPr="007761AF" w:rsidRDefault="007761AF" w:rsidP="007761AF">
      <w:pPr>
        <w:spacing w:line="360" w:lineRule="auto"/>
        <w:jc w:val="both"/>
      </w:pPr>
      <w:r>
        <w:t xml:space="preserve">Keywords: Graphene, metal oxide, heterostructures, </w:t>
      </w:r>
      <w:proofErr w:type="spellStart"/>
      <w:r>
        <w:t>photocat</w:t>
      </w:r>
      <w:r w:rsidR="00492CFB">
        <w:t>a</w:t>
      </w:r>
      <w:r>
        <w:t>lyst</w:t>
      </w:r>
      <w:r w:rsidR="00492CFB">
        <w:t>s</w:t>
      </w:r>
      <w:proofErr w:type="spellEnd"/>
      <w:r>
        <w:t xml:space="preserve">, lithium ion, </w:t>
      </w:r>
      <w:proofErr w:type="spellStart"/>
      <w:r>
        <w:t>biosensing</w:t>
      </w:r>
      <w:proofErr w:type="spellEnd"/>
      <w:r>
        <w:t>.</w:t>
      </w:r>
    </w:p>
    <w:p w:rsidR="00DF04E3" w:rsidRDefault="0028059F" w:rsidP="00DF04E3">
      <w:pPr>
        <w:pStyle w:val="HTMLPreformatted"/>
        <w:jc w:val="both"/>
        <w:rPr>
          <w:rFonts w:ascii="Times New Roman" w:hAnsi="Times New Roman" w:cs="Times New Roman"/>
          <w:b/>
          <w:iCs/>
          <w:sz w:val="24"/>
        </w:rPr>
      </w:pPr>
      <w:r>
        <w:rPr>
          <w:rFonts w:ascii="Times New Roman" w:hAnsi="Times New Roman" w:cs="Times New Roman"/>
          <w:b/>
          <w:iCs/>
          <w:sz w:val="24"/>
        </w:rPr>
        <w:t xml:space="preserve">Professional </w:t>
      </w:r>
      <w:r w:rsidR="00DF04E3" w:rsidRPr="00DF04E3">
        <w:rPr>
          <w:rFonts w:ascii="Times New Roman" w:hAnsi="Times New Roman" w:cs="Times New Roman"/>
          <w:b/>
          <w:iCs/>
          <w:sz w:val="24"/>
        </w:rPr>
        <w:t>Biography (100-150 words)</w:t>
      </w:r>
    </w:p>
    <w:p w:rsidR="00FC36A3" w:rsidRDefault="00B3082B" w:rsidP="00B3082B">
      <w:pPr>
        <w:pStyle w:val="HTMLPreformatted"/>
        <w:jc w:val="both"/>
      </w:pPr>
      <w:r>
        <w:rPr>
          <w:rFonts w:ascii="Times New Roman" w:hAnsi="Times New Roman" w:cs="Times New Roman"/>
          <w:b/>
          <w:iCs/>
          <w:sz w:val="24"/>
        </w:rPr>
        <w:br/>
      </w:r>
      <w:r w:rsidR="00FC36A3">
        <w:t xml:space="preserve">Completed, </w:t>
      </w:r>
      <w:r w:rsidR="00345336">
        <w:t xml:space="preserve">undergraduate, master </w:t>
      </w:r>
      <w:r w:rsidR="00FC36A3">
        <w:t>and</w:t>
      </w:r>
      <w:r w:rsidR="00492CFB">
        <w:t xml:space="preserve"> </w:t>
      </w:r>
      <w:proofErr w:type="spellStart"/>
      <w:r w:rsidR="00492CFB">
        <w:t>Ph.D</w:t>
      </w:r>
      <w:proofErr w:type="spellEnd"/>
      <w:r w:rsidR="00FC36A3">
        <w:t xml:space="preserve"> degree</w:t>
      </w:r>
      <w:r w:rsidR="00345336">
        <w:t>s</w:t>
      </w:r>
      <w:r w:rsidR="00492CFB">
        <w:t xml:space="preserve"> in Mechanical Engineering from </w:t>
      </w:r>
      <w:r w:rsidR="00345336">
        <w:t>Indian Institute of Technology</w:t>
      </w:r>
      <w:r w:rsidR="00492CFB">
        <w:t xml:space="preserve">(BHU), Varanasi, India and postdoctoral from University of Bath, UK; QMW, London; and MPA, University of Stuttgart, Germany. Published more than 176 papers in peer reviewed international journals. Collaborated various international projects with UK, USA, Germany, Australia, Japan, South Korea, Italy, Czech Republic, Poland and France. Presently FOUNDER PRESIDENT of “ICRACM </w:t>
      </w:r>
      <w:r w:rsidR="00492CFB">
        <w:lastRenderedPageBreak/>
        <w:t xml:space="preserve">SERIES” international conference and </w:t>
      </w:r>
      <w:r w:rsidR="00492CFB" w:rsidRPr="00492CFB">
        <w:t>Adjunct Professor, Faculty of Industrial Science &amp; Engineering, Swinburne University of Technology, Victoria, Australia, Received distinguished</w:t>
      </w:r>
      <w:r w:rsidR="00373C64">
        <w:t xml:space="preserve"> visiting fellowship</w:t>
      </w:r>
      <w:r w:rsidR="00492CFB" w:rsidRPr="00492CFB">
        <w:t xml:space="preserve"> </w:t>
      </w:r>
      <w:r w:rsidR="00373C64">
        <w:t xml:space="preserve">of </w:t>
      </w:r>
      <w:r w:rsidR="00492CFB" w:rsidRPr="00492CFB">
        <w:t>Royal Acad</w:t>
      </w:r>
      <w:r w:rsidR="00373C64">
        <w:t>emic of Engineering UK in</w:t>
      </w:r>
      <w:r w:rsidR="00492CFB" w:rsidRPr="00492CFB">
        <w:t xml:space="preserve"> 2018</w:t>
      </w:r>
      <w:r w:rsidR="00492CFB">
        <w:t>.</w:t>
      </w:r>
    </w:p>
    <w:p w:rsidR="00B3082B" w:rsidRPr="00492CFB" w:rsidRDefault="00492CFB" w:rsidP="00B3082B">
      <w:pPr>
        <w:pStyle w:val="HTMLPreformatted"/>
        <w:jc w:val="both"/>
        <w:rPr>
          <w:rFonts w:ascii="Times New Roman" w:hAnsi="Times New Roman" w:cs="Times New Roman"/>
          <w:iCs/>
          <w:sz w:val="24"/>
        </w:rPr>
      </w:pPr>
      <w:r>
        <w:t xml:space="preserve"> </w:t>
      </w:r>
    </w:p>
    <w:p w:rsidR="00B3082B" w:rsidRPr="00492CFB" w:rsidRDefault="00492CFB" w:rsidP="00DF04E3">
      <w:pPr>
        <w:pStyle w:val="HTMLPreformatted"/>
        <w:jc w:val="both"/>
        <w:rPr>
          <w:rFonts w:ascii="Times New Roman" w:hAnsi="Times New Roman" w:cs="Times New Roman"/>
          <w:iCs/>
          <w:sz w:val="24"/>
        </w:rPr>
      </w:pPr>
      <w:r w:rsidRPr="00492CFB">
        <w:rPr>
          <w:noProof/>
          <w:lang w:val="en-US"/>
        </w:rPr>
        <w:drawing>
          <wp:inline distT="0" distB="0" distL="0" distR="0" wp14:anchorId="25B754F7" wp14:editId="05433ECF">
            <wp:extent cx="895350" cy="1009650"/>
            <wp:effectExtent l="0" t="0" r="0" b="0"/>
            <wp:docPr id="1" name="Picture 1" descr="C:\Users\Vijay K Srivastava\Desktop\VKS-Pi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Vijay K Srivastava\Desktop\VKS-Pic.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895350" cy="1009650"/>
                    </a:xfrm>
                    <a:prstGeom prst="rect">
                      <a:avLst/>
                    </a:prstGeom>
                    <a:noFill/>
                    <a:ln>
                      <a:noFill/>
                    </a:ln>
                  </pic:spPr>
                </pic:pic>
              </a:graphicData>
            </a:graphic>
          </wp:inline>
        </w:drawing>
      </w:r>
    </w:p>
    <w:p w:rsidR="00B3082B" w:rsidRPr="00DF04E3" w:rsidRDefault="00B3082B" w:rsidP="00B3082B">
      <w:pPr>
        <w:pStyle w:val="HTMLPreformatted"/>
        <w:jc w:val="right"/>
        <w:rPr>
          <w:rFonts w:ascii="Times New Roman" w:hAnsi="Times New Roman" w:cs="Times New Roman"/>
          <w:iCs/>
          <w:sz w:val="24"/>
        </w:rPr>
      </w:pPr>
      <w:r w:rsidRPr="00B6703B">
        <w:rPr>
          <w:rFonts w:ascii="Times New Roman" w:hAnsi="Times New Roman" w:cs="Times New Roman"/>
          <w:iCs/>
          <w:sz w:val="24"/>
        </w:rPr>
        <w:t>Email</w:t>
      </w:r>
      <w:r w:rsidR="00492CFB">
        <w:rPr>
          <w:rFonts w:ascii="Times New Roman" w:hAnsi="Times New Roman" w:cs="Times New Roman"/>
          <w:iCs/>
          <w:sz w:val="24"/>
        </w:rPr>
        <w:t xml:space="preserve">: vijayks210@gmail.com </w:t>
      </w:r>
    </w:p>
    <w:p w:rsidR="00DF04E3" w:rsidRPr="00495C76" w:rsidRDefault="00DF04E3" w:rsidP="002350BC">
      <w:pPr>
        <w:rPr>
          <w:rFonts w:ascii="Times New Roman" w:hAnsi="Times New Roman" w:cs="Times New Roman"/>
          <w:b/>
          <w:sz w:val="24"/>
          <w:szCs w:val="24"/>
        </w:rPr>
      </w:pPr>
    </w:p>
    <w:sectPr w:rsidR="00DF04E3" w:rsidRPr="00495C76">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4164A" w:rsidRDefault="0094164A" w:rsidP="00495C76">
      <w:pPr>
        <w:spacing w:after="0" w:line="240" w:lineRule="auto"/>
      </w:pPr>
      <w:r>
        <w:separator/>
      </w:r>
    </w:p>
  </w:endnote>
  <w:endnote w:type="continuationSeparator" w:id="0">
    <w:p w:rsidR="0094164A" w:rsidRDefault="0094164A" w:rsidP="00495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MS PGothic">
    <w:panose1 w:val="020B0600070205080204"/>
    <w:charset w:val="80"/>
    <w:family w:val="swiss"/>
    <w:pitch w:val="variable"/>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4164A" w:rsidRDefault="0094164A" w:rsidP="00495C76">
      <w:pPr>
        <w:spacing w:after="0" w:line="240" w:lineRule="auto"/>
      </w:pPr>
      <w:r>
        <w:separator/>
      </w:r>
    </w:p>
  </w:footnote>
  <w:footnote w:type="continuationSeparator" w:id="0">
    <w:p w:rsidR="0094164A" w:rsidRDefault="0094164A" w:rsidP="00495C7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95C76" w:rsidRDefault="00495C76" w:rsidP="00495C76">
    <w:pPr>
      <w:pStyle w:val="Header"/>
      <w:jc w:val="center"/>
    </w:pPr>
    <w:r>
      <w:rPr>
        <w:noProof/>
        <w:lang w:val="en-US"/>
      </w:rPr>
      <w:drawing>
        <wp:inline distT="0" distB="0" distL="0" distR="0" wp14:anchorId="3228C1E6" wp14:editId="60A37549">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41750" cy="689238"/>
                  </a:xfrm>
                  <a:prstGeom prst="rect">
                    <a:avLst/>
                  </a:prstGeom>
                  <a:noFill/>
                  <a:ln>
                    <a:noFill/>
                  </a:ln>
                </pic:spPr>
              </pic:pic>
            </a:graphicData>
          </a:graphic>
        </wp:inline>
      </w:drawing>
    </w:r>
  </w:p>
  <w:p w:rsidR="00495C76" w:rsidRDefault="00495C7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5C76"/>
    <w:rsid w:val="00037B33"/>
    <w:rsid w:val="000A4C22"/>
    <w:rsid w:val="002350BC"/>
    <w:rsid w:val="0028059F"/>
    <w:rsid w:val="002F4DF0"/>
    <w:rsid w:val="00333E31"/>
    <w:rsid w:val="00345336"/>
    <w:rsid w:val="00373C64"/>
    <w:rsid w:val="0038483D"/>
    <w:rsid w:val="00435234"/>
    <w:rsid w:val="00492CFB"/>
    <w:rsid w:val="00495C76"/>
    <w:rsid w:val="004D04E1"/>
    <w:rsid w:val="00627419"/>
    <w:rsid w:val="00740FFC"/>
    <w:rsid w:val="007761AF"/>
    <w:rsid w:val="0094164A"/>
    <w:rsid w:val="00A07B60"/>
    <w:rsid w:val="00B3082B"/>
    <w:rsid w:val="00B6703B"/>
    <w:rsid w:val="00BA654F"/>
    <w:rsid w:val="00BD279E"/>
    <w:rsid w:val="00CC7D12"/>
    <w:rsid w:val="00CE511D"/>
    <w:rsid w:val="00D4534F"/>
    <w:rsid w:val="00D5344A"/>
    <w:rsid w:val="00DF04E3"/>
    <w:rsid w:val="00FC36A3"/>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C1FB313D-2FF3-4329-A4D7-D33164A45B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TotalTime>
  <Pages>2</Pages>
  <Words>408</Words>
  <Characters>2328</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2731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Vijay K Srivastava</cp:lastModifiedBy>
  <cp:revision>12</cp:revision>
  <dcterms:created xsi:type="dcterms:W3CDTF">2019-03-19T08:22:00Z</dcterms:created>
  <dcterms:modified xsi:type="dcterms:W3CDTF">2019-09-27T10:59:00Z</dcterms:modified>
</cp:coreProperties>
</file>