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Standa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after="200" w:line="276" w:lineRule="auto"/>
        <w:ind w:left="0" w:right="612" w:firstLine="0"/>
        <w:jc w:val="center"/>
        <w:rPr>
          <w:rFonts w:ascii="Times New Roman" w:hAnsi="Times New Roman"/>
          <w:b w:val="1"/>
          <w:bCs w:val="1"/>
          <w:rtl w:val="0"/>
        </w:rPr>
      </w:pPr>
    </w:p>
    <w:p>
      <w:pPr>
        <w:pStyle w:val="Standa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after="200" w:line="276" w:lineRule="auto"/>
        <w:ind w:left="0" w:right="612" w:firstLine="0"/>
        <w:jc w:val="center"/>
        <w:rPr>
          <w:rFonts w:ascii="Times New Roman" w:cs="Times New Roman" w:hAnsi="Times New Roman" w:eastAsia="Times New Roman"/>
          <w:b w:val="1"/>
          <w:bCs w:val="1"/>
          <w:rtl w:val="0"/>
        </w:rPr>
      </w:pPr>
      <w:r>
        <w:rPr>
          <w:rFonts w:ascii="Times New Roman" w:hAnsi="Times New Roman"/>
          <w:b w:val="1"/>
          <w:bCs w:val="1"/>
          <w:rtl w:val="0"/>
          <w:lang w:val="nl-NL"/>
        </w:rPr>
        <w:t xml:space="preserve">Deviating electric and magnetic features of protons, neutrons and electrons in nanoscale </w:t>
      </w:r>
      <w:r>
        <w:rPr>
          <w:rFonts w:ascii="Times New Roman" w:hAnsi="Times New Roman"/>
          <w:b w:val="1"/>
          <w:bCs w:val="1"/>
          <w:rtl w:val="0"/>
          <w:lang w:val="en-US"/>
        </w:rPr>
        <w:t>materials</w:t>
      </w:r>
      <w:r>
        <w:rPr>
          <w:rFonts w:ascii="Times New Roman" w:hAnsi="Times New Roman"/>
          <w:b w:val="1"/>
          <w:bCs w:val="1"/>
          <w:rtl w:val="0"/>
          <w:lang w:val="nl-NL"/>
        </w:rPr>
        <w:t xml:space="preserve"> accor</w:t>
      </w:r>
      <w:r>
        <w:rPr>
          <w:rFonts w:ascii="Times New Roman" w:hAnsi="Times New Roman"/>
          <w:b w:val="1"/>
          <w:bCs w:val="1"/>
          <w:rtl w:val="0"/>
          <w:lang w:val="en-US"/>
        </w:rPr>
        <w:t>ding to twin physics</w:t>
      </w:r>
    </w:p>
    <w:p>
      <w:pPr>
        <w:pStyle w:val="Standa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ind w:left="0" w:right="612" w:firstLine="0"/>
        <w:jc w:val="center"/>
        <w:rPr>
          <w:rFonts w:ascii="Times New Roman" w:cs="Times New Roman" w:hAnsi="Times New Roman" w:eastAsia="Times New Roman"/>
          <w:u w:val="none"/>
          <w:rtl w:val="0"/>
        </w:rPr>
      </w:pPr>
      <w:r>
        <w:rPr>
          <w:rFonts w:ascii="Times New Roman" w:hAnsi="Times New Roman"/>
          <w:rtl w:val="0"/>
          <w:lang w:val="nl-NL"/>
        </w:rPr>
        <w:t>Anna Backerra</w:t>
      </w:r>
    </w:p>
    <w:p>
      <w:pPr>
        <w:pStyle w:val="Standa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ind w:left="0" w:right="612" w:firstLine="0"/>
        <w:jc w:val="left"/>
        <w:rPr>
          <w:rFonts w:ascii="Times New Roman" w:cs="Times New Roman" w:hAnsi="Times New Roman" w:eastAsia="Times New Roman"/>
          <w:i w:val="1"/>
          <w:iCs w:val="1"/>
          <w:vertAlign w:val="superscript"/>
          <w:rtl w:val="0"/>
        </w:rPr>
      </w:pPr>
    </w:p>
    <w:p>
      <w:pPr>
        <w:pStyle w:val="Standa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64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nl-NL"/>
        </w:rPr>
        <w:t xml:space="preserve">Gualtherus Sylvanusstraat 2, 7412 DM Deventer, The Netherlands </w:t>
      </w:r>
    </w:p>
    <w:p>
      <w:pPr>
        <w:pStyle w:val="Standa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64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nl-NL"/>
        </w:rPr>
        <w:t xml:space="preserve">E-mail: </w:t>
      </w:r>
      <w:r>
        <w:rPr>
          <w:rStyle w:val="Hyperlink.0"/>
          <w:rFonts w:ascii="Times New Roman" w:cs="Times New Roman" w:hAnsi="Times New Roman" w:eastAsia="Times New Roman"/>
          <w:rtl w:val="0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rtl w:val="0"/>
        </w:rPr>
        <w:instrText xml:space="preserve"> HYPERLINK "mailto:annabackerra@gmail.com"</w:instrText>
      </w:r>
      <w:r>
        <w:rPr>
          <w:rStyle w:val="Hyperlink.0"/>
          <w:rFonts w:ascii="Times New Roman" w:cs="Times New Roman" w:hAnsi="Times New Roman" w:eastAsia="Times New Roman"/>
          <w:rtl w:val="0"/>
        </w:rPr>
        <w:fldChar w:fldCharType="separate" w:fldLock="0"/>
      </w:r>
      <w:r>
        <w:rPr>
          <w:rStyle w:val="Hyperlink.0"/>
          <w:rFonts w:ascii="Times New Roman" w:hAnsi="Times New Roman"/>
          <w:rtl w:val="0"/>
          <w:lang w:val="nl-NL"/>
        </w:rPr>
        <w:t>annabackerra@gmail.com</w:t>
      </w:r>
      <w:r>
        <w:rPr>
          <w:rFonts w:ascii="Times New Roman" w:cs="Times New Roman" w:hAnsi="Times New Roman" w:eastAsia="Times New Roman"/>
          <w:rtl w:val="0"/>
        </w:rPr>
        <w:fldChar w:fldCharType="end" w:fldLock="0"/>
      </w:r>
    </w:p>
    <w:p>
      <w:pPr>
        <w:pStyle w:val="Standa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nl-NL"/>
        </w:rPr>
        <w:t>website:</w:t>
      </w:r>
      <w:r>
        <w:rPr>
          <w:rFonts w:ascii="Times New Roman" w:hAnsi="Times New Roman"/>
          <w:rtl w:val="0"/>
          <w:lang w:val="nl-NL"/>
        </w:rPr>
        <w:t xml:space="preserve"> </w:t>
      </w:r>
      <w:r>
        <w:rPr>
          <w:rFonts w:ascii="Times New Roman" w:hAnsi="Times New Roman"/>
          <w:rtl w:val="0"/>
        </w:rPr>
        <w:t>www.annabackerra.com</w:t>
      </w:r>
    </w:p>
    <w:p>
      <w:pPr>
        <w:pStyle w:val="Standa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ind w:left="0" w:right="612" w:firstLine="0"/>
        <w:jc w:val="left"/>
        <w:rPr>
          <w:rFonts w:ascii="Times New Roman" w:cs="Times New Roman" w:hAnsi="Times New Roman" w:eastAsia="Times New Roman"/>
          <w:i w:val="1"/>
          <w:iCs w:val="1"/>
          <w:rtl w:val="0"/>
        </w:rPr>
      </w:pPr>
    </w:p>
    <w:p>
      <w:pPr>
        <w:pStyle w:val="Standaard"/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ind w:left="0" w:right="612" w:firstLine="0"/>
        <w:jc w:val="both"/>
        <w:rPr>
          <w:rFonts w:ascii="Times New Roman" w:cs="Times New Roman" w:hAnsi="Times New Roman" w:eastAsia="Times New Roman"/>
          <w:b w:val="1"/>
          <w:bCs w:val="1"/>
          <w:rtl w:val="0"/>
        </w:rPr>
      </w:pPr>
      <w:r>
        <w:rPr>
          <w:rFonts w:ascii="Times New Roman" w:hAnsi="Times New Roman"/>
          <w:b w:val="1"/>
          <w:bCs w:val="1"/>
          <w:rtl w:val="0"/>
          <w:lang w:val="de-DE"/>
        </w:rPr>
        <w:t>Abstract</w:t>
      </w:r>
    </w:p>
    <w:p>
      <w:pPr>
        <w:pStyle w:val="Hoofdtekst"/>
        <w:spacing w:line="264" w:lineRule="auto"/>
        <w:rPr>
          <w:rFonts w:ascii="Times New Roman" w:cs="Times New Roman" w:hAnsi="Times New Roman" w:eastAsia="Times New Roman"/>
          <w:lang w:val="en-US"/>
        </w:rPr>
      </w:pPr>
      <w:r>
        <w:rPr>
          <w:rFonts w:ascii="Times New Roman" w:cs="Times New Roman" w:hAnsi="Times New Roman" w:eastAsia="Times New Roman"/>
        </w:rPr>
        <w:tab/>
      </w:r>
      <w:r>
        <w:rPr>
          <w:rFonts w:ascii="Times New Roman" w:hAnsi="Times New Roman"/>
          <w:rtl w:val="0"/>
          <w:lang w:val="en-US"/>
        </w:rPr>
        <w:t xml:space="preserve">Using the </w:t>
      </w:r>
      <w:r>
        <w:rPr>
          <w:rFonts w:ascii="Times New Roman" w:hAnsi="Times New Roman"/>
          <w:rtl w:val="0"/>
          <w:lang w:val="nl-NL"/>
        </w:rPr>
        <w:t xml:space="preserve">Heisenberg principle and the </w:t>
      </w:r>
      <w:r>
        <w:rPr>
          <w:rFonts w:ascii="Times New Roman" w:hAnsi="Times New Roman"/>
          <w:rtl w:val="0"/>
          <w:lang w:val="en-US"/>
        </w:rPr>
        <w:t xml:space="preserve">definition of complementarity as defined by Max Jammer, </w:t>
      </w:r>
      <w:r>
        <w:rPr>
          <w:rFonts w:ascii="Times New Roman" w:hAnsi="Times New Roman"/>
          <w:rtl w:val="0"/>
          <w:lang w:val="nl-NL"/>
        </w:rPr>
        <w:t>a</w:t>
      </w:r>
      <w:r>
        <w:rPr>
          <w:rFonts w:ascii="Times New Roman" w:hAnsi="Times New Roman"/>
          <w:rtl w:val="0"/>
          <w:lang w:val="en-US"/>
        </w:rPr>
        <w:t xml:space="preserve"> formalism is </w:t>
      </w:r>
      <w:r>
        <w:rPr>
          <w:rFonts w:ascii="Times New Roman" w:hAnsi="Times New Roman"/>
          <w:rtl w:val="0"/>
          <w:lang w:val="nl-NL"/>
        </w:rPr>
        <w:t>developed</w:t>
      </w:r>
      <w:r>
        <w:rPr>
          <w:rFonts w:ascii="Times New Roman" w:hAnsi="Times New Roman"/>
          <w:rtl w:val="0"/>
          <w:lang w:val="en-US"/>
        </w:rPr>
        <w:t xml:space="preserve">, based on the concept that determinate and indeterminate </w:t>
      </w:r>
      <w:r>
        <w:rPr>
          <w:rFonts w:ascii="Times New Roman" w:hAnsi="Times New Roman"/>
          <w:rtl w:val="0"/>
          <w:lang w:val="nl-NL"/>
        </w:rPr>
        <w:t>aspects of phenomena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nl-NL"/>
        </w:rPr>
        <w:t>are</w:t>
      </w:r>
      <w:r>
        <w:rPr>
          <w:rFonts w:ascii="Times New Roman" w:hAnsi="Times New Roman"/>
          <w:rtl w:val="0"/>
          <w:lang w:val="en-US"/>
        </w:rPr>
        <w:t xml:space="preserve"> mutually independent</w:t>
      </w:r>
      <w:r>
        <w:rPr>
          <w:rFonts w:ascii="Times New Roman" w:hAnsi="Times New Roman"/>
          <w:rtl w:val="0"/>
          <w:lang w:val="nl-NL"/>
        </w:rPr>
        <w:t xml:space="preserve"> and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nl-NL"/>
        </w:rPr>
        <w:t xml:space="preserve">that they </w:t>
      </w:r>
      <w:r>
        <w:rPr>
          <w:rFonts w:ascii="Times New Roman" w:hAnsi="Times New Roman"/>
          <w:rtl w:val="0"/>
          <w:lang w:val="en-US"/>
        </w:rPr>
        <w:t>occur joined in nature in such a manner that one of both dominates an observation</w:t>
      </w:r>
      <w:r>
        <w:rPr>
          <w:rFonts w:ascii="Times New Roman" w:hAnsi="Times New Roman"/>
          <w:rtl w:val="0"/>
          <w:lang w:val="nl-NL"/>
        </w:rPr>
        <w:t xml:space="preserve"> and the other occurs as a small disturbance</w:t>
      </w:r>
      <w:r>
        <w:rPr>
          <w:rFonts w:ascii="Times New Roman" w:hAnsi="Times New Roman"/>
          <w:rtl w:val="0"/>
          <w:lang w:val="en-US"/>
        </w:rPr>
        <w:t xml:space="preserve">. </w:t>
      </w:r>
      <w:r>
        <w:rPr>
          <w:rFonts w:ascii="Times New Roman" w:hAnsi="Times New Roman"/>
          <w:rtl w:val="0"/>
          <w:lang w:val="nl-NL"/>
        </w:rPr>
        <w:t xml:space="preserve">Combining this starting point with relativity theory, space may be considered as </w:t>
      </w:r>
      <w:r>
        <w:rPr>
          <w:rFonts w:ascii="Times New Roman" w:hAnsi="Times New Roman"/>
          <w:rtl w:val="0"/>
          <w:lang w:val="en-US"/>
        </w:rPr>
        <w:t>a</w:t>
      </w:r>
      <w:r>
        <w:rPr>
          <w:rFonts w:ascii="Times New Roman" w:hAnsi="Times New Roman"/>
          <w:rtl w:val="0"/>
          <w:lang w:val="nl-NL"/>
        </w:rPr>
        <w:t xml:space="preserve"> </w:t>
      </w:r>
      <w:r>
        <w:rPr>
          <w:rFonts w:ascii="Times New Roman" w:hAnsi="Times New Roman"/>
          <w:rtl w:val="0"/>
          <w:lang w:val="en-US"/>
        </w:rPr>
        <w:t xml:space="preserve">finite physical item, having an extremely low energy density </w:t>
      </w:r>
      <w:r>
        <w:rPr>
          <w:rFonts w:ascii="Times New Roman" w:hAnsi="Times New Roman"/>
          <w:rtl w:val="0"/>
          <w:lang w:val="nl-NL"/>
        </w:rPr>
        <w:t>and a</w:t>
      </w:r>
      <w:r>
        <w:rPr>
          <w:rFonts w:ascii="Times New Roman" w:hAnsi="Times New Roman"/>
          <w:rtl w:val="0"/>
          <w:lang w:val="en-US"/>
        </w:rPr>
        <w:t xml:space="preserve"> potential equal to that of mass</w:t>
      </w:r>
      <w:r>
        <w:rPr>
          <w:rFonts w:ascii="Times New Roman" w:hAnsi="Times New Roman"/>
          <w:rtl w:val="0"/>
          <w:lang w:val="nl-NL"/>
        </w:rPr>
        <w:t>. Space and time are described separately in a mathematical similar way.</w:t>
      </w:r>
      <w:r>
        <w:rPr>
          <w:rFonts w:ascii="Times New Roman" w:hAnsi="Times New Roman"/>
          <w:rtl w:val="0"/>
        </w:rPr>
        <w:t xml:space="preserve"> </w:t>
      </w:r>
      <w:r>
        <w:rPr>
          <w:rFonts w:ascii="Times New Roman" w:hAnsi="Times New Roman"/>
          <w:rtl w:val="0"/>
          <w:lang w:val="en-US"/>
        </w:rPr>
        <w:t>The basic item in the theory is the Heisenberg</w:t>
      </w:r>
      <w:r>
        <w:rPr>
          <w:rFonts w:ascii="Times New Roman" w:hAnsi="Times New Roman"/>
          <w:rtl w:val="0"/>
          <w:lang w:val="nl-NL"/>
        </w:rPr>
        <w:t>-</w:t>
      </w:r>
      <w:r>
        <w:rPr>
          <w:rFonts w:ascii="Times New Roman" w:hAnsi="Times New Roman"/>
          <w:rtl w:val="0"/>
          <w:lang w:val="en-US"/>
        </w:rPr>
        <w:t>unit</w:t>
      </w:r>
      <w:r>
        <w:rPr>
          <w:rFonts w:ascii="Times New Roman" w:hAnsi="Times New Roman"/>
          <w:rtl w:val="0"/>
          <w:lang w:val="nl-NL"/>
        </w:rPr>
        <w:t xml:space="preserve"> (H-unit)</w:t>
      </w:r>
      <w:r>
        <w:rPr>
          <w:rFonts w:ascii="Times New Roman" w:hAnsi="Times New Roman"/>
          <w:rtl w:val="0"/>
          <w:lang w:val="en-US"/>
        </w:rPr>
        <w:t xml:space="preserve">, </w:t>
      </w:r>
      <w:r>
        <w:rPr>
          <w:rFonts w:ascii="Times New Roman" w:hAnsi="Times New Roman"/>
          <w:rtl w:val="0"/>
          <w:lang w:val="nl-NL"/>
        </w:rPr>
        <w:t>defined as a</w:t>
      </w:r>
      <w:r>
        <w:rPr>
          <w:rFonts w:ascii="Times New Roman" w:hAnsi="Times New Roman"/>
          <w:rtl w:val="0"/>
          <w:lang w:val="en-US"/>
        </w:rPr>
        <w:t xml:space="preserve"> constant amount of potential energy</w:t>
      </w:r>
      <w:r>
        <w:rPr>
          <w:rFonts w:ascii="Times New Roman" w:hAnsi="Times New Roman"/>
          <w:rtl w:val="0"/>
          <w:lang w:val="nl-NL"/>
        </w:rPr>
        <w:t xml:space="preserve">. By using set-theory, this unit can be </w:t>
      </w:r>
      <w:r>
        <w:rPr>
          <w:rFonts w:ascii="Times New Roman" w:hAnsi="Times New Roman"/>
          <w:rtl w:val="0"/>
          <w:lang w:val="en-US"/>
        </w:rPr>
        <w:t xml:space="preserve">supplied with </w:t>
      </w:r>
      <w:r>
        <w:rPr>
          <w:rFonts w:ascii="Times New Roman" w:hAnsi="Times New Roman"/>
          <w:rtl w:val="0"/>
          <w:lang w:val="nl-NL"/>
        </w:rPr>
        <w:t xml:space="preserve">complementary </w:t>
      </w:r>
      <w:r>
        <w:rPr>
          <w:rFonts w:ascii="Times New Roman" w:hAnsi="Times New Roman"/>
          <w:rtl w:val="0"/>
          <w:lang w:val="en-US"/>
        </w:rPr>
        <w:t>attributes</w:t>
      </w:r>
      <w:r>
        <w:rPr>
          <w:rFonts w:ascii="Times New Roman" w:hAnsi="Times New Roman"/>
          <w:rtl w:val="0"/>
          <w:lang w:val="nl-NL"/>
        </w:rPr>
        <w:t xml:space="preserve"> of time, space and mark (a precursor of charge and electromagnetism). Only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nl-NL"/>
        </w:rPr>
        <w:t xml:space="preserve">by </w:t>
      </w:r>
      <w:r>
        <w:rPr>
          <w:rFonts w:ascii="Times New Roman" w:hAnsi="Times New Roman"/>
          <w:rtl w:val="0"/>
          <w:lang w:val="en-US"/>
        </w:rPr>
        <w:t xml:space="preserve">interaction with another Heisenberg unit, </w:t>
      </w:r>
      <w:r>
        <w:rPr>
          <w:rFonts w:ascii="Times New Roman" w:hAnsi="Times New Roman"/>
          <w:rtl w:val="0"/>
          <w:lang w:val="nl-NL"/>
        </w:rPr>
        <w:t>potential energy</w:t>
      </w:r>
      <w:r>
        <w:rPr>
          <w:rFonts w:ascii="Times New Roman" w:hAnsi="Times New Roman"/>
          <w:rtl w:val="0"/>
          <w:lang w:val="en-US"/>
        </w:rPr>
        <w:t xml:space="preserve"> </w:t>
      </w:r>
      <w:r>
        <w:rPr>
          <w:rFonts w:ascii="Times New Roman" w:hAnsi="Times New Roman"/>
          <w:rtl w:val="0"/>
          <w:lang w:val="nl-NL"/>
        </w:rPr>
        <w:t>can be</w:t>
      </w:r>
      <w:r>
        <w:rPr>
          <w:rFonts w:ascii="Times New Roman" w:hAnsi="Times New Roman"/>
          <w:rtl w:val="0"/>
          <w:lang w:val="en-US"/>
        </w:rPr>
        <w:t xml:space="preserve"> transformed into physical </w:t>
      </w:r>
      <w:r>
        <w:rPr>
          <w:rFonts w:ascii="Times New Roman" w:hAnsi="Times New Roman"/>
          <w:rtl w:val="0"/>
          <w:lang w:val="nl-NL"/>
        </w:rPr>
        <w:t>items.</w:t>
      </w:r>
    </w:p>
    <w:p>
      <w:pPr>
        <w:pStyle w:val="Hoofdtekst"/>
        <w:spacing w:line="264" w:lineRule="auto"/>
        <w:rPr>
          <w:rFonts w:ascii="Times New Roman" w:cs="Times New Roman" w:hAnsi="Times New Roman" w:eastAsia="Times New Roman"/>
          <w:lang w:val="en-US"/>
        </w:rPr>
      </w:pPr>
      <w:r>
        <w:rPr>
          <w:rFonts w:ascii="Times New Roman" w:cs="Times New Roman" w:hAnsi="Times New Roman" w:eastAsia="Times New Roman"/>
          <w:rtl w:val="0"/>
          <w:lang w:val="nl-NL"/>
        </w:rPr>
        <w:tab/>
        <w:t xml:space="preserve">The resulting </w:t>
      </w:r>
      <w:r>
        <w:rPr>
          <w:rFonts w:ascii="Times New Roman" w:hAnsi="Times New Roman"/>
          <w:rtl w:val="0"/>
          <w:lang w:val="en-US"/>
        </w:rPr>
        <w:t>complementary language</w:t>
      </w:r>
      <w:r>
        <w:rPr>
          <w:rFonts w:ascii="Times New Roman" w:hAnsi="Times New Roman"/>
          <w:rtl w:val="0"/>
          <w:lang w:val="nl-NL"/>
        </w:rPr>
        <w:t xml:space="preserve"> represents </w:t>
      </w:r>
      <w:r>
        <w:rPr>
          <w:rFonts w:ascii="Times New Roman" w:hAnsi="Times New Roman"/>
          <w:rtl w:val="0"/>
          <w:lang w:val="en-US"/>
        </w:rPr>
        <w:t>a dualistic way of considering the universe,</w:t>
      </w:r>
      <w:r>
        <w:rPr>
          <w:rFonts w:ascii="Times New Roman" w:hAnsi="Times New Roman"/>
          <w:rtl w:val="0"/>
          <w:lang w:val="nl-NL"/>
        </w:rPr>
        <w:t xml:space="preserve"> and creates </w:t>
      </w:r>
      <w:r>
        <w:rPr>
          <w:rFonts w:ascii="Times New Roman" w:hAnsi="Times New Roman"/>
          <w:rtl w:val="0"/>
          <w:lang w:val="en-US"/>
        </w:rPr>
        <w:t xml:space="preserve">a bridge between </w:t>
      </w:r>
      <w:r>
        <w:rPr>
          <w:rFonts w:ascii="Times New Roman" w:hAnsi="Times New Roman"/>
          <w:rtl w:val="0"/>
          <w:lang w:val="nl-NL"/>
        </w:rPr>
        <w:t xml:space="preserve">large- and small-scale phenomena and so </w:t>
      </w:r>
      <w:r>
        <w:rPr>
          <w:rFonts w:ascii="Times New Roman" w:hAnsi="Times New Roman"/>
          <w:rtl w:val="0"/>
          <w:lang w:val="en-US"/>
        </w:rPr>
        <w:t>between quantum-mechanics and gravity</w:t>
      </w:r>
      <w:r>
        <w:rPr>
          <w:rFonts w:ascii="Times New Roman" w:hAnsi="Times New Roman"/>
          <w:rtl w:val="0"/>
          <w:lang w:val="nl-NL"/>
        </w:rPr>
        <w:t xml:space="preserve">. </w:t>
      </w:r>
    </w:p>
    <w:p>
      <w:pPr>
        <w:pStyle w:val="Hoofdtekst"/>
        <w:spacing w:line="264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nl-NL"/>
        </w:rPr>
        <w:t xml:space="preserve">The laws of </w:t>
      </w:r>
      <w:r>
        <w:rPr>
          <w:rFonts w:ascii="Times New Roman" w:hAnsi="Times New Roman"/>
          <w:rtl w:val="0"/>
          <w:lang w:val="en-US"/>
        </w:rPr>
        <w:t>Maxwell</w:t>
      </w:r>
      <w:r>
        <w:rPr>
          <w:rFonts w:ascii="Times New Roman" w:hAnsi="Times New Roman"/>
          <w:rtl w:val="0"/>
          <w:lang w:val="nl-NL"/>
        </w:rPr>
        <w:t xml:space="preserve"> emerge </w:t>
      </w:r>
      <w:r>
        <w:rPr>
          <w:rFonts w:ascii="Times New Roman" w:hAnsi="Times New Roman"/>
          <w:rtl w:val="0"/>
          <w:lang w:val="en-US"/>
        </w:rPr>
        <w:t>in a</w:t>
      </w:r>
      <w:r>
        <w:rPr>
          <w:rFonts w:ascii="Times New Roman" w:hAnsi="Times New Roman"/>
          <w:rtl w:val="0"/>
          <w:lang w:val="nl-NL"/>
        </w:rPr>
        <w:t>n easy</w:t>
      </w:r>
      <w:r>
        <w:rPr>
          <w:rFonts w:ascii="Times New Roman" w:hAnsi="Times New Roman"/>
          <w:rtl w:val="0"/>
          <w:lang w:val="en-US"/>
        </w:rPr>
        <w:t xml:space="preserve"> way. </w:t>
      </w:r>
      <w:r>
        <w:rPr>
          <w:rFonts w:ascii="Times New Roman" w:hAnsi="Times New Roman"/>
          <w:rtl w:val="0"/>
          <w:lang w:val="nl-NL"/>
        </w:rPr>
        <w:t>A series of elementary</w:t>
      </w:r>
      <w:r>
        <w:rPr>
          <w:rFonts w:ascii="Times New Roman" w:hAnsi="Times New Roman"/>
          <w:rtl w:val="0"/>
          <w:lang w:val="en-US"/>
        </w:rPr>
        <w:t xml:space="preserve"> particles</w:t>
      </w:r>
      <w:r>
        <w:rPr>
          <w:rFonts w:ascii="Times New Roman" w:hAnsi="Times New Roman"/>
          <w:rtl w:val="0"/>
          <w:lang w:val="nl-NL"/>
        </w:rPr>
        <w:t xml:space="preserve"> as well as the four forces of nature, </w:t>
      </w:r>
      <w:r>
        <w:rPr>
          <w:rFonts w:ascii="Times New Roman" w:hAnsi="Times New Roman"/>
          <w:rtl w:val="0"/>
          <w:lang w:val="nl-NL"/>
        </w:rPr>
        <w:t xml:space="preserve">neutron decay and gravitational waves </w:t>
      </w:r>
      <w:r>
        <w:rPr>
          <w:rFonts w:ascii="Times New Roman" w:hAnsi="Times New Roman"/>
          <w:rtl w:val="0"/>
          <w:lang w:val="nl-NL"/>
        </w:rPr>
        <w:t>is described</w:t>
      </w:r>
      <w:r>
        <w:rPr>
          <w:rFonts w:ascii="Times New Roman" w:hAnsi="Times New Roman"/>
          <w:rtl w:val="0"/>
          <w:lang w:val="nl-NL"/>
        </w:rPr>
        <w:t>.</w:t>
      </w:r>
    </w:p>
    <w:p>
      <w:pPr>
        <w:pStyle w:val="Hoofdtekst"/>
        <w:spacing w:line="264" w:lineRule="auto"/>
        <w:rPr>
          <w:rFonts w:ascii="Times New Roman" w:cs="Times New Roman" w:hAnsi="Times New Roman" w:eastAsia="Times New Roman"/>
        </w:rPr>
      </w:pPr>
      <w:r>
        <w:rPr>
          <w:rFonts w:ascii="Times New Roman" w:cs="Times New Roman" w:hAnsi="Times New Roman" w:eastAsia="Times New Roman"/>
          <w:lang w:val="en-US"/>
        </w:rPr>
        <w:tab/>
      </w:r>
      <w:r>
        <w:rPr>
          <w:rFonts w:ascii="Times New Roman" w:hAnsi="Times New Roman"/>
          <w:rtl w:val="0"/>
          <w:lang w:val="en-US"/>
        </w:rPr>
        <w:t>In this lecture</w:t>
      </w:r>
      <w:r>
        <w:rPr>
          <w:rFonts w:ascii="Times New Roman" w:hAnsi="Times New Roman"/>
          <w:rtl w:val="0"/>
          <w:lang w:val="nl-NL"/>
        </w:rPr>
        <w:t xml:space="preserve"> a general overview of twin physics will be given, with a few examples of described particles. W</w:t>
      </w:r>
      <w:r>
        <w:rPr>
          <w:rFonts w:ascii="Times New Roman" w:hAnsi="Times New Roman"/>
          <w:rtl w:val="0"/>
          <w:lang w:val="it-IT"/>
        </w:rPr>
        <w:t>e concentrate on</w:t>
      </w:r>
      <w:r>
        <w:rPr>
          <w:rFonts w:ascii="Times New Roman" w:hAnsi="Times New Roman"/>
          <w:rtl w:val="0"/>
          <w:lang w:val="nl-NL"/>
        </w:rPr>
        <w:t xml:space="preserve"> results which are related to electric and magnetic features</w:t>
      </w:r>
      <w:r>
        <w:rPr>
          <w:rFonts w:ascii="Times New Roman" w:hAnsi="Times New Roman"/>
          <w:rtl w:val="0"/>
          <w:lang w:val="en-US"/>
        </w:rPr>
        <w:t xml:space="preserve"> of protons, neutrons and electrons in nanoscale materials</w:t>
      </w:r>
      <w:r>
        <w:rPr>
          <w:rFonts w:ascii="Times New Roman" w:hAnsi="Times New Roman"/>
          <w:rtl w:val="0"/>
          <w:lang w:val="nl-NL"/>
        </w:rPr>
        <w:t xml:space="preserve">. Two of the four </w:t>
      </w:r>
      <w:r>
        <w:rPr>
          <w:rFonts w:ascii="Times New Roman" w:hAnsi="Times New Roman"/>
          <w:rtl w:val="0"/>
          <w:lang w:val="en-US"/>
        </w:rPr>
        <w:t xml:space="preserve">described </w:t>
      </w:r>
      <w:r>
        <w:rPr>
          <w:rFonts w:ascii="Times New Roman" w:hAnsi="Times New Roman"/>
          <w:rtl w:val="0"/>
          <w:lang w:val="nl-NL"/>
        </w:rPr>
        <w:t xml:space="preserve">types of electrons </w:t>
      </w:r>
      <w:r>
        <w:rPr>
          <w:rFonts w:ascii="Times New Roman" w:hAnsi="Times New Roman"/>
          <w:rtl w:val="0"/>
          <w:lang w:val="en-US"/>
        </w:rPr>
        <w:t xml:space="preserve">are characteristic for </w:t>
      </w:r>
      <w:r>
        <w:rPr>
          <w:rFonts w:ascii="Times New Roman" w:hAnsi="Times New Roman"/>
          <w:rtl w:val="0"/>
          <w:lang w:val="nl-NL"/>
        </w:rPr>
        <w:t>this material</w:t>
      </w:r>
      <w:r>
        <w:rPr>
          <w:rFonts w:ascii="Times New Roman" w:hAnsi="Times New Roman"/>
          <w:rtl w:val="0"/>
          <w:lang w:val="en-US"/>
        </w:rPr>
        <w:t>, providing it with features being unknown in classical physics.</w:t>
      </w:r>
      <w:r>
        <w:rPr>
          <w:rFonts w:ascii="Times New Roman" w:hAnsi="Times New Roman"/>
          <w:rtl w:val="0"/>
          <w:lang w:val="nl-NL"/>
        </w:rPr>
        <w:t xml:space="preserve"> Besides of that, protons and neutrons are occurring without having a spin and instead of that, having a short-distance magnetic field around.</w:t>
      </w:r>
    </w:p>
    <w:p>
      <w:pPr>
        <w:pStyle w:val="Standa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ind w:left="0" w:right="612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Standa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ind w:left="0" w:right="612" w:firstLine="0"/>
        <w:jc w:val="both"/>
        <w:rPr>
          <w:rFonts w:ascii="Times New Roman" w:cs="Times New Roman" w:hAnsi="Times New Roman" w:eastAsia="Times New Roman"/>
          <w:i w:val="0"/>
          <w:iCs w:val="0"/>
          <w:rtl w:val="0"/>
        </w:rPr>
      </w:pPr>
      <w:r>
        <w:rPr>
          <w:rFonts w:ascii="Times New Roman" w:hAnsi="Times New Roman"/>
          <w:i w:val="0"/>
          <w:iCs w:val="0"/>
          <w:rtl w:val="0"/>
          <w:lang w:val="en-US"/>
        </w:rPr>
        <w:t>Keywords</w:t>
      </w:r>
    </w:p>
    <w:p>
      <w:pPr>
        <w:pStyle w:val="Standa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ind w:left="0" w:right="612" w:firstLine="0"/>
        <w:jc w:val="both"/>
        <w:rPr>
          <w:rFonts w:ascii="Times New Roman" w:cs="Times New Roman" w:hAnsi="Times New Roman" w:eastAsia="Times New Roman"/>
          <w:i w:val="0"/>
          <w:iCs w:val="0"/>
          <w:rtl w:val="0"/>
        </w:rPr>
      </w:pPr>
      <w:r>
        <w:rPr>
          <w:rFonts w:ascii="Times New Roman" w:hAnsi="Times New Roman"/>
          <w:i w:val="0"/>
          <w:iCs w:val="0"/>
          <w:rtl w:val="0"/>
          <w:lang w:val="nl-NL"/>
        </w:rPr>
        <w:t>Electrons, Heisenberg principle, Nanostructured material, Magnetic fields</w:t>
      </w:r>
    </w:p>
    <w:p>
      <w:pPr>
        <w:pStyle w:val="Standa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ind w:left="0" w:right="612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Standa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ind w:left="0" w:right="612" w:firstLine="0"/>
        <w:jc w:val="both"/>
        <w:rPr>
          <w:rFonts w:ascii="Times New Roman" w:cs="Times New Roman" w:hAnsi="Times New Roman" w:eastAsia="Times New Roman"/>
          <w:i w:val="1"/>
          <w:iCs w:val="1"/>
          <w:rtl w:val="0"/>
        </w:rPr>
      </w:pPr>
    </w:p>
    <w:p>
      <w:pPr>
        <w:pStyle w:val="Standa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ind w:left="0" w:right="612" w:firstLine="0"/>
        <w:jc w:val="both"/>
        <w:rPr>
          <w:rFonts w:ascii="Times New Roman" w:cs="Times New Roman" w:hAnsi="Times New Roman" w:eastAsia="Times New Roman"/>
          <w:b w:val="1"/>
          <w:bCs w:val="1"/>
          <w:rtl w:val="0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Professional Biography (100-150 words)</w:t>
      </w:r>
    </w:p>
    <w:p>
      <w:pPr>
        <w:pStyle w:val="Standa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ind w:left="0" w:right="612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Standa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pacing w:val="0"/>
          <w:rtl w:val="0"/>
        </w:rPr>
      </w:pPr>
      <w:r>
        <w:rPr>
          <w:rFonts w:ascii="Times New Roman" w:hAnsi="Times New Roman"/>
          <w:spacing w:val="0"/>
          <w:rtl w:val="0"/>
          <w:lang w:val="nl-NL"/>
        </w:rPr>
        <w:t xml:space="preserve">Backerra </w:t>
      </w:r>
      <w:r>
        <w:rPr>
          <w:rFonts w:ascii="Times New Roman" w:hAnsi="Times New Roman"/>
          <w:spacing w:val="0"/>
          <w:rtl w:val="0"/>
          <w:lang w:val="en-US"/>
        </w:rPr>
        <w:t xml:space="preserve">has </w:t>
      </w:r>
      <w:r>
        <w:rPr>
          <w:rFonts w:ascii="Times New Roman" w:hAnsi="Times New Roman"/>
          <w:spacing w:val="0"/>
          <w:rtl w:val="0"/>
          <w:lang w:val="nl-NL"/>
        </w:rPr>
        <w:t xml:space="preserve">graduated in theoretical physics at the Eindhoven University of Technology in The Netherlands </w:t>
      </w:r>
      <w:r>
        <w:rPr>
          <w:rFonts w:ascii="Times New Roman" w:hAnsi="Times New Roman"/>
          <w:spacing w:val="0"/>
          <w:rtl w:val="0"/>
          <w:lang w:val="en-US"/>
        </w:rPr>
        <w:t>at the age of 2</w:t>
      </w:r>
      <w:r>
        <w:rPr>
          <w:rFonts w:ascii="Times New Roman" w:hAnsi="Times New Roman"/>
          <w:spacing w:val="0"/>
          <w:rtl w:val="0"/>
          <w:lang w:val="nl-NL"/>
        </w:rPr>
        <w:t>3</w:t>
      </w:r>
      <w:r>
        <w:rPr>
          <w:rFonts w:ascii="Times New Roman" w:hAnsi="Times New Roman"/>
          <w:spacing w:val="0"/>
          <w:rtl w:val="0"/>
          <w:lang w:val="en-US"/>
        </w:rPr>
        <w:t xml:space="preserve"> years</w:t>
      </w:r>
      <w:r>
        <w:rPr>
          <w:rFonts w:ascii="Times New Roman" w:hAnsi="Times New Roman"/>
          <w:spacing w:val="0"/>
          <w:rtl w:val="0"/>
          <w:lang w:val="nl-NL"/>
        </w:rPr>
        <w:t xml:space="preserve"> and worked for three years at Philips Research Laboratories. She continued independently, making a search for complementary physics. T</w:t>
      </w:r>
      <w:r>
        <w:rPr>
          <w:rFonts w:ascii="Times New Roman" w:hAnsi="Times New Roman"/>
          <w:spacing w:val="0"/>
          <w:rtl w:val="0"/>
          <w:lang w:val="en-US"/>
        </w:rPr>
        <w:t xml:space="preserve">o </w:t>
      </w:r>
      <w:r>
        <w:rPr>
          <w:rFonts w:ascii="Times New Roman" w:hAnsi="Times New Roman"/>
          <w:spacing w:val="0"/>
          <w:rtl w:val="0"/>
          <w:lang w:val="nl-NL"/>
        </w:rPr>
        <w:t>develop a way</w:t>
      </w:r>
      <w:r>
        <w:rPr>
          <w:rFonts w:ascii="Times New Roman" w:hAnsi="Times New Roman"/>
          <w:spacing w:val="0"/>
          <w:rtl w:val="0"/>
          <w:lang w:val="en-US"/>
        </w:rPr>
        <w:t xml:space="preserve"> of complementary thinking</w:t>
      </w:r>
      <w:r>
        <w:rPr>
          <w:rFonts w:ascii="Times New Roman" w:hAnsi="Times New Roman"/>
          <w:spacing w:val="0"/>
          <w:rtl w:val="0"/>
          <w:lang w:val="nl-NL"/>
        </w:rPr>
        <w:t xml:space="preserve">, she studied composition at the Conservatory in Enschede and in Saint Petersburg (Russia). After that she constructed a complementary </w:t>
      </w:r>
      <w:r>
        <w:rPr>
          <w:rFonts w:ascii="Times New Roman" w:hAnsi="Times New Roman"/>
          <w:spacing w:val="0"/>
          <w:rtl w:val="0"/>
          <w:lang w:val="en-US"/>
        </w:rPr>
        <w:t xml:space="preserve">mathematical </w:t>
      </w:r>
      <w:r>
        <w:rPr>
          <w:rFonts w:ascii="Times New Roman" w:hAnsi="Times New Roman"/>
          <w:spacing w:val="0"/>
          <w:rtl w:val="0"/>
          <w:lang w:val="nl-NL"/>
        </w:rPr>
        <w:t>language and applied this on physics, obtaining twin physics. The results are published in Physical Essays (3 papers), in Applied Physics Research (3 papers) and combined in a book (Twin physics, the complementary model of phenomena, Lambert Academic Publishing).</w:t>
      </w:r>
      <w:r>
        <w:rPr>
          <w:rFonts w:ascii="Times New Roman" w:cs="Times New Roman" w:hAnsi="Times New Roman" w:eastAsia="Times New Roman"/>
          <w:spacing w:val="0"/>
          <w:rtl w:val="0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-6349</wp:posOffset>
            </wp:positionH>
            <wp:positionV relativeFrom="line">
              <wp:posOffset>273573</wp:posOffset>
            </wp:positionV>
            <wp:extent cx="1356462" cy="1807863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Backerra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462" cy="18078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Standa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ind w:left="0" w:right="612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Standa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ind w:left="0" w:right="612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Standa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ind w:left="0" w:right="612" w:firstLine="0"/>
        <w:jc w:val="both"/>
        <w:rPr>
          <w:rFonts w:ascii="Times New Roman" w:cs="Times New Roman" w:hAnsi="Times New Roman" w:eastAsia="Times New Roman"/>
          <w:b w:val="1"/>
          <w:bCs w:val="1"/>
          <w:rtl w:val="0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br w:type="textWrapping"/>
      </w:r>
    </w:p>
    <w:p>
      <w:pPr>
        <w:pStyle w:val="Standa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ind w:left="0" w:right="612" w:firstLine="0"/>
        <w:jc w:val="both"/>
        <w:rPr>
          <w:rFonts w:ascii="Times New Roman" w:cs="Times New Roman" w:hAnsi="Times New Roman" w:eastAsia="Times New Roman"/>
          <w:b w:val="1"/>
          <w:bCs w:val="1"/>
          <w:rtl w:val="0"/>
        </w:rPr>
      </w:pPr>
    </w:p>
    <w:p>
      <w:pPr>
        <w:pStyle w:val="Standa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ind w:left="0" w:right="612" w:firstLine="0"/>
        <w:jc w:val="both"/>
        <w:rPr>
          <w:rFonts w:ascii="Times New Roman" w:cs="Times New Roman" w:hAnsi="Times New Roman" w:eastAsia="Times New Roman"/>
          <w:b w:val="1"/>
          <w:bCs w:val="1"/>
          <w:rtl w:val="0"/>
        </w:rPr>
      </w:pPr>
    </w:p>
    <w:p>
      <w:pPr>
        <w:pStyle w:val="Standa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ind w:left="0" w:right="612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Email Id:</w:t>
      </w:r>
      <w:r>
        <w:rPr>
          <w:rFonts w:ascii="Times New Roman" w:hAnsi="Times New Roman"/>
          <w:rtl w:val="0"/>
        </w:rPr>
        <w:t xml:space="preserve"> </w:t>
      </w:r>
      <w:r>
        <w:rPr>
          <w:rStyle w:val="Hyperlink.0"/>
          <w:rFonts w:ascii="Times New Roman" w:cs="Times New Roman" w:hAnsi="Times New Roman" w:eastAsia="Times New Roman"/>
          <w:rtl w:val="0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rtl w:val="0"/>
        </w:rPr>
        <w:instrText xml:space="preserve"> HYPERLINK "mailto:annabackerra@gmail.com"</w:instrText>
      </w:r>
      <w:r>
        <w:rPr>
          <w:rStyle w:val="Hyperlink.0"/>
          <w:rFonts w:ascii="Times New Roman" w:cs="Times New Roman" w:hAnsi="Times New Roman" w:eastAsia="Times New Roman"/>
          <w:rtl w:val="0"/>
        </w:rPr>
        <w:fldChar w:fldCharType="separate" w:fldLock="0"/>
      </w:r>
      <w:r>
        <w:rPr>
          <w:rStyle w:val="Hyperlink.0"/>
          <w:rFonts w:ascii="Times New Roman" w:hAnsi="Times New Roman"/>
          <w:rtl w:val="0"/>
          <w:lang w:val="nl-NL"/>
        </w:rPr>
        <w:t>annabackerra@gmail.com</w:t>
      </w:r>
      <w:r>
        <w:rPr>
          <w:rFonts w:ascii="Times New Roman" w:cs="Times New Roman" w:hAnsi="Times New Roman" w:eastAsia="Times New Roman"/>
          <w:rtl w:val="0"/>
        </w:rPr>
        <w:fldChar w:fldCharType="end" w:fldLock="0"/>
      </w:r>
    </w:p>
    <w:p>
      <w:pPr>
        <w:pStyle w:val="Standa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ind w:left="0" w:right="612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Standa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ind w:left="0" w:right="612" w:firstLine="0"/>
        <w:jc w:val="both"/>
        <w:rPr>
          <w:rFonts w:ascii="Times New Roman" w:cs="Times New Roman" w:hAnsi="Times New Roman" w:eastAsia="Times New Roman"/>
          <w:b w:val="1"/>
          <w:bCs w:val="1"/>
          <w:rtl w:val="0"/>
        </w:rPr>
      </w:pPr>
      <w:r>
        <w:rPr>
          <w:rFonts w:ascii="Times New Roman" w:hAnsi="Times New Roman"/>
          <w:b w:val="1"/>
          <w:bCs w:val="1"/>
          <w:rtl w:val="0"/>
          <w:lang w:val="en-US"/>
        </w:rPr>
        <w:t>Any Comments:</w:t>
      </w:r>
      <w:r>
        <w:rPr>
          <w:rFonts w:ascii="Times New Roman" w:hAnsi="Times New Roman"/>
          <w:b w:val="1"/>
          <w:bCs w:val="1"/>
          <w:rtl w:val="0"/>
          <w:lang w:val="nl-NL"/>
        </w:rPr>
        <w:t xml:space="preserve"> </w:t>
      </w:r>
    </w:p>
    <w:p>
      <w:pPr>
        <w:pStyle w:val="Standa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after="200" w:line="276" w:lineRule="auto"/>
        <w:ind w:left="0" w:right="612" w:firstLine="0"/>
        <w:jc w:val="left"/>
        <w:rPr>
          <w:rtl w:val="0"/>
        </w:rPr>
      </w:pPr>
      <w:r>
        <w:rPr>
          <w:rFonts w:ascii="Times New Roman" w:hAnsi="Times New Roman"/>
          <w:rtl w:val="0"/>
          <w:lang w:val="nl-NL"/>
        </w:rPr>
        <w:t>It could be track 4 or 14</w:t>
      </w:r>
      <w:r>
        <w:rPr>
          <w:rFonts w:ascii="Times New Roman" w:cs="Times New Roman" w:hAnsi="Times New Roman" w:eastAsia="Times New Roman"/>
          <w:rtl w:val="0"/>
        </w:rPr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Nederlands" w:val="‘“(〔[{〈《「『【⦅〘〖«〝︵︷︹︻︽︿﹁﹃﹇﹙﹛﹝｢"/>
  <w:noLineBreaksBefore w:lang="Nederland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andaard">
    <w:name w:val="Standaard"/>
    <w:next w:val="Standa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character" w:styleId="Hyperlink.0">
    <w:name w:val="Hyperlink.0"/>
    <w:basedOn w:val="Hyperlink"/>
    <w:next w:val="Hyperlink.0"/>
    <w:rPr>
      <w:u w:val="single"/>
    </w:rPr>
  </w:style>
  <w:style w:type="paragraph" w:styleId="Hoofdtekst">
    <w:name w:val="Hoofdtekst"/>
    <w:next w:val="Hoofdteks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