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E39" w:rsidRPr="00FE467F" w:rsidRDefault="00F42E39" w:rsidP="00F42E39">
      <w:pPr>
        <w:jc w:val="center"/>
        <w:rPr>
          <w:rFonts w:ascii="Times New Roman" w:hAnsi="Times New Roman" w:cs="Times New Roman"/>
          <w:b/>
          <w:sz w:val="24"/>
          <w:lang w:val="en-MY"/>
        </w:rPr>
      </w:pPr>
      <w:r w:rsidRPr="00FE467F">
        <w:rPr>
          <w:rFonts w:ascii="Times New Roman" w:hAnsi="Times New Roman" w:cs="Times New Roman"/>
          <w:b/>
          <w:sz w:val="24"/>
          <w:lang w:val="en-MY"/>
        </w:rPr>
        <w:t>Crashworthy Performance of Bombyx mori-Glass Fibre/Epoxy Hybrid cylindrical composite tubes: Experimental</w:t>
      </w:r>
    </w:p>
    <w:p w:rsidR="00F42E39" w:rsidRPr="00AD4B66" w:rsidRDefault="00F42E39" w:rsidP="00F42E39">
      <w:pPr>
        <w:spacing w:line="240" w:lineRule="auto"/>
        <w:jc w:val="center"/>
        <w:rPr>
          <w:rFonts w:ascii="Times New Roman" w:hAnsi="Times New Roman" w:cs="Times New Roman"/>
          <w:sz w:val="24"/>
        </w:rPr>
      </w:pPr>
      <w:r w:rsidRPr="00AD4B66">
        <w:rPr>
          <w:rFonts w:ascii="Times New Roman" w:hAnsi="Times New Roman" w:cs="Times New Roman"/>
          <w:sz w:val="24"/>
        </w:rPr>
        <w:t>A.U.Ude</w:t>
      </w:r>
      <w:r w:rsidRPr="00AD4B66">
        <w:rPr>
          <w:rFonts w:ascii="Times New Roman" w:hAnsi="Times New Roman" w:cs="Times New Roman"/>
          <w:sz w:val="24"/>
          <w:vertAlign w:val="superscript"/>
        </w:rPr>
        <w:t>1’2*</w:t>
      </w:r>
      <w:r w:rsidRPr="00AD4B66">
        <w:rPr>
          <w:rFonts w:ascii="Times New Roman" w:hAnsi="Times New Roman" w:cs="Times New Roman"/>
          <w:sz w:val="24"/>
        </w:rPr>
        <w:t>, C.H. Azhari</w:t>
      </w:r>
      <w:r w:rsidRPr="00AD4B66">
        <w:rPr>
          <w:rFonts w:ascii="Times New Roman" w:hAnsi="Times New Roman" w:cs="Times New Roman"/>
          <w:sz w:val="24"/>
          <w:vertAlign w:val="superscript"/>
        </w:rPr>
        <w:t>2</w:t>
      </w:r>
    </w:p>
    <w:p w:rsidR="00F42E39" w:rsidRPr="00AD4B66" w:rsidRDefault="00F42E39" w:rsidP="00F42E3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AD4B66">
        <w:rPr>
          <w:rFonts w:ascii="Times New Roman" w:hAnsi="Times New Roman" w:cs="Times New Roman"/>
          <w:sz w:val="24"/>
          <w:vertAlign w:val="superscript"/>
        </w:rPr>
        <w:t xml:space="preserve">1 </w:t>
      </w:r>
      <w:r w:rsidRPr="00AD4B66">
        <w:rPr>
          <w:rFonts w:ascii="Times New Roman" w:hAnsi="Times New Roman" w:cs="Times New Roman"/>
          <w:sz w:val="24"/>
        </w:rPr>
        <w:t>Department of Mechanical, Energy and Industrial Engineering, Faculty of Engineering,</w:t>
      </w:r>
    </w:p>
    <w:p w:rsidR="00F42E39" w:rsidRPr="00AD4B66" w:rsidRDefault="00F42E39" w:rsidP="00F42E3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AD4B66">
        <w:rPr>
          <w:rFonts w:ascii="Times New Roman" w:hAnsi="Times New Roman" w:cs="Times New Roman"/>
          <w:sz w:val="24"/>
        </w:rPr>
        <w:t>Botswana International University of Science and Technology, Private Bag 16 Palapye.</w:t>
      </w:r>
    </w:p>
    <w:p w:rsidR="00F42E39" w:rsidRPr="00AD4B66" w:rsidRDefault="00F42E39" w:rsidP="00F42E3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F42E39" w:rsidRDefault="00F42E39" w:rsidP="00F42E3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AD4B66">
        <w:rPr>
          <w:rFonts w:ascii="Times New Roman" w:hAnsi="Times New Roman" w:cs="Times New Roman"/>
          <w:sz w:val="24"/>
          <w:vertAlign w:val="superscript"/>
        </w:rPr>
        <w:t>2</w:t>
      </w:r>
      <w:r w:rsidRPr="00AD4B66">
        <w:rPr>
          <w:rFonts w:ascii="Times New Roman" w:hAnsi="Times New Roman" w:cs="Times New Roman"/>
          <w:sz w:val="24"/>
        </w:rPr>
        <w:t>Department of Mechanical and Materials Engineering, Faculty of Engineering and Built Environment,</w:t>
      </w:r>
      <w:r>
        <w:rPr>
          <w:rFonts w:ascii="Times New Roman" w:hAnsi="Times New Roman" w:cs="Times New Roman"/>
          <w:sz w:val="24"/>
        </w:rPr>
        <w:t xml:space="preserve"> </w:t>
      </w:r>
      <w:r w:rsidRPr="00AD4B66">
        <w:rPr>
          <w:rFonts w:ascii="Times New Roman" w:hAnsi="Times New Roman" w:cs="Times New Roman"/>
          <w:sz w:val="24"/>
        </w:rPr>
        <w:t>The National University of Malaysia, UKM, 43600 Bangi, Malaysia</w:t>
      </w:r>
    </w:p>
    <w:p w:rsidR="00F42E39" w:rsidRDefault="00F42E39" w:rsidP="00F42E3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F42E39" w:rsidRDefault="00F42E39" w:rsidP="00F42E39">
      <w:pPr>
        <w:jc w:val="both"/>
        <w:rPr>
          <w:rFonts w:ascii="Times New Roman" w:hAnsi="Times New Roman" w:cs="Times New Roman"/>
          <w:sz w:val="24"/>
        </w:rPr>
      </w:pPr>
      <w:r w:rsidRPr="00AD4B66">
        <w:rPr>
          <w:rFonts w:ascii="Times New Roman" w:hAnsi="Times New Roman" w:cs="Times New Roman"/>
          <w:sz w:val="24"/>
        </w:rPr>
        <w:t>Correspondence email:</w:t>
      </w:r>
      <w:r w:rsidRPr="00FE467F">
        <w:rPr>
          <w:rFonts w:ascii="Times New Roman" w:hAnsi="Times New Roman" w:cs="Times New Roman"/>
          <w:i/>
          <w:sz w:val="24"/>
        </w:rPr>
        <w:t>albertuche@yahoo.com</w:t>
      </w:r>
    </w:p>
    <w:p w:rsidR="00F42E39" w:rsidRDefault="00F42E39" w:rsidP="00F42E39">
      <w:pPr>
        <w:rPr>
          <w:rFonts w:ascii="Times New Roman" w:hAnsi="Times New Roman" w:cs="Times New Roman"/>
          <w:b/>
          <w:sz w:val="24"/>
        </w:rPr>
      </w:pPr>
      <w:r w:rsidRPr="00D33D5D">
        <w:rPr>
          <w:rFonts w:ascii="Times New Roman" w:hAnsi="Times New Roman" w:cs="Times New Roman"/>
          <w:b/>
          <w:sz w:val="24"/>
        </w:rPr>
        <w:t>Abstract</w:t>
      </w:r>
    </w:p>
    <w:p w:rsidR="00F42E39" w:rsidRDefault="00F42E39" w:rsidP="00F42E39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This</w:t>
      </w:r>
      <w:r w:rsidRPr="00BB405B">
        <w:rPr>
          <w:rFonts w:ascii="Times New Roman" w:hAnsi="Times New Roman" w:cs="Times New Roman"/>
          <w:sz w:val="24"/>
        </w:rPr>
        <w:t xml:space="preserve"> study investigated the</w:t>
      </w:r>
      <w:r>
        <w:rPr>
          <w:rFonts w:ascii="Times New Roman" w:hAnsi="Times New Roman" w:cs="Times New Roman"/>
          <w:sz w:val="24"/>
        </w:rPr>
        <w:t xml:space="preserve"> failure behaviour,</w:t>
      </w:r>
      <w:r w:rsidRPr="00BB405B">
        <w:rPr>
          <w:rFonts w:ascii="Times New Roman" w:hAnsi="Times New Roman" w:cs="Times New Roman"/>
          <w:sz w:val="24"/>
        </w:rPr>
        <w:t xml:space="preserve"> energy absorption response an</w:t>
      </w:r>
      <w:r>
        <w:rPr>
          <w:rFonts w:ascii="Times New Roman" w:hAnsi="Times New Roman" w:cs="Times New Roman"/>
          <w:sz w:val="24"/>
        </w:rPr>
        <w:t>d load carrying capability of Glass fibre (GF)/Bombyx mori (B.mori)/E</w:t>
      </w:r>
      <w:r w:rsidRPr="00BB405B">
        <w:rPr>
          <w:rFonts w:ascii="Times New Roman" w:hAnsi="Times New Roman" w:cs="Times New Roman"/>
          <w:sz w:val="24"/>
        </w:rPr>
        <w:t>poxy</w:t>
      </w:r>
      <w:r>
        <w:rPr>
          <w:rFonts w:ascii="Times New Roman" w:hAnsi="Times New Roman" w:cs="Times New Roman"/>
          <w:sz w:val="24"/>
        </w:rPr>
        <w:t xml:space="preserve"> hybrid</w:t>
      </w:r>
      <w:r w:rsidRPr="00BB405B">
        <w:rPr>
          <w:rFonts w:ascii="Times New Roman" w:hAnsi="Times New Roman" w:cs="Times New Roman"/>
          <w:sz w:val="24"/>
        </w:rPr>
        <w:t xml:space="preserve"> composite cylindrical tubes subjected t</w:t>
      </w:r>
      <w:r>
        <w:rPr>
          <w:rFonts w:ascii="Times New Roman" w:hAnsi="Times New Roman" w:cs="Times New Roman"/>
          <w:sz w:val="24"/>
        </w:rPr>
        <w:t>o an axial quasi-static compression</w:t>
      </w:r>
      <w:r w:rsidRPr="00BB405B">
        <w:rPr>
          <w:rFonts w:ascii="Times New Roman" w:hAnsi="Times New Roman" w:cs="Times New Roman"/>
          <w:sz w:val="24"/>
        </w:rPr>
        <w:t xml:space="preserve"> test. The reinforced cylindrical composite tubes were prepared using</w:t>
      </w:r>
      <w:r>
        <w:rPr>
          <w:rFonts w:ascii="Times New Roman" w:hAnsi="Times New Roman" w:cs="Times New Roman"/>
          <w:sz w:val="24"/>
        </w:rPr>
        <w:t xml:space="preserve"> mandrel assisted </w:t>
      </w:r>
      <w:r w:rsidRPr="00BB405B">
        <w:rPr>
          <w:rFonts w:ascii="Times New Roman" w:hAnsi="Times New Roman" w:cs="Times New Roman"/>
          <w:sz w:val="24"/>
        </w:rPr>
        <w:t>hand lay-up te</w:t>
      </w:r>
      <w:r>
        <w:rPr>
          <w:rFonts w:ascii="Times New Roman" w:hAnsi="Times New Roman" w:cs="Times New Roman"/>
          <w:sz w:val="24"/>
        </w:rPr>
        <w:t xml:space="preserve">chnique. The specimen tested were three (3) Glass fibre cylindrical tube, each consisting of </w:t>
      </w:r>
      <w:r w:rsidRPr="005E439D">
        <w:rPr>
          <w:rFonts w:ascii="Times New Roman" w:hAnsi="Times New Roman" w:cs="Times New Roman"/>
          <w:b/>
          <w:sz w:val="24"/>
        </w:rPr>
        <w:t>5</w:t>
      </w:r>
      <w:r>
        <w:rPr>
          <w:rFonts w:ascii="Times New Roman" w:hAnsi="Times New Roman" w:cs="Times New Roman"/>
          <w:sz w:val="24"/>
        </w:rPr>
        <w:t xml:space="preserve">layers of (GF), three (3) B.mori fibre cylindrical tubes, each consisting of </w:t>
      </w:r>
      <w:r w:rsidRPr="00372624">
        <w:rPr>
          <w:rFonts w:ascii="Times New Roman" w:hAnsi="Times New Roman" w:cs="Times New Roman"/>
          <w:b/>
          <w:sz w:val="24"/>
        </w:rPr>
        <w:t>1</w:t>
      </w:r>
      <w:r>
        <w:rPr>
          <w:rFonts w:ascii="Times New Roman" w:hAnsi="Times New Roman" w:cs="Times New Roman"/>
          <w:b/>
          <w:sz w:val="24"/>
        </w:rPr>
        <w:t>5</w:t>
      </w:r>
      <w:r>
        <w:rPr>
          <w:rFonts w:ascii="Times New Roman" w:hAnsi="Times New Roman" w:cs="Times New Roman"/>
          <w:sz w:val="24"/>
        </w:rPr>
        <w:t xml:space="preserve">layers B.mori fibre and GF/B.mori/Epoxy hybrid cylindrical tubes, each consisting of </w:t>
      </w:r>
      <w:r>
        <w:rPr>
          <w:rFonts w:ascii="Times New Roman" w:hAnsi="Times New Roman" w:cs="Times New Roman"/>
          <w:b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layers of GF, </w:t>
      </w:r>
      <w:r>
        <w:rPr>
          <w:rFonts w:ascii="Times New Roman" w:hAnsi="Times New Roman" w:cs="Times New Roman"/>
          <w:b/>
          <w:sz w:val="24"/>
        </w:rPr>
        <w:t>9</w:t>
      </w:r>
      <w:r w:rsidRPr="005E439D">
        <w:rPr>
          <w:rFonts w:ascii="Times New Roman" w:hAnsi="Times New Roman" w:cs="Times New Roman"/>
          <w:sz w:val="24"/>
        </w:rPr>
        <w:t>layers</w:t>
      </w:r>
      <w:r>
        <w:rPr>
          <w:rFonts w:ascii="Times New Roman" w:hAnsi="Times New Roman" w:cs="Times New Roman"/>
          <w:sz w:val="24"/>
        </w:rPr>
        <w:t xml:space="preserve"> of B.mori fibres. The height of each tube was </w:t>
      </w:r>
      <w:r w:rsidRPr="00907A33">
        <w:rPr>
          <w:rFonts w:ascii="Times New Roman" w:hAnsi="Times New Roman" w:cs="Times New Roman"/>
          <w:b/>
          <w:sz w:val="24"/>
        </w:rPr>
        <w:t>50</w:t>
      </w:r>
      <w:r>
        <w:rPr>
          <w:rFonts w:ascii="Times New Roman" w:hAnsi="Times New Roman" w:cs="Times New Roman"/>
          <w:sz w:val="24"/>
        </w:rPr>
        <w:t xml:space="preserve">mm tall, the thickness was </w:t>
      </w:r>
      <w:r w:rsidRPr="00E432E7">
        <w:rPr>
          <w:rFonts w:ascii="Times New Roman" w:hAnsi="Times New Roman" w:cs="Times New Roman"/>
          <w:b/>
          <w:sz w:val="24"/>
        </w:rPr>
        <w:t>10</w:t>
      </w:r>
      <w:r>
        <w:rPr>
          <w:rFonts w:ascii="Times New Roman" w:hAnsi="Times New Roman" w:cs="Times New Roman"/>
          <w:sz w:val="24"/>
        </w:rPr>
        <w:t xml:space="preserve">mm and the diameter was </w:t>
      </w:r>
      <w:r w:rsidRPr="00E432E7">
        <w:rPr>
          <w:rFonts w:ascii="Times New Roman" w:hAnsi="Times New Roman" w:cs="Times New Roman"/>
          <w:b/>
          <w:sz w:val="24"/>
        </w:rPr>
        <w:t>65</w:t>
      </w:r>
      <w:r>
        <w:rPr>
          <w:rFonts w:ascii="Times New Roman" w:hAnsi="Times New Roman" w:cs="Times New Roman"/>
          <w:sz w:val="24"/>
        </w:rPr>
        <w:t xml:space="preserve">mm respectively. The energy absorption and load carrying ability of the </w:t>
      </w:r>
      <w:r w:rsidRPr="00BB405B">
        <w:rPr>
          <w:rFonts w:ascii="Times New Roman" w:hAnsi="Times New Roman" w:cs="Times New Roman"/>
          <w:sz w:val="24"/>
        </w:rPr>
        <w:t>tube</w:t>
      </w:r>
      <w:r>
        <w:rPr>
          <w:rFonts w:ascii="Times New Roman" w:hAnsi="Times New Roman" w:cs="Times New Roman"/>
          <w:sz w:val="24"/>
        </w:rPr>
        <w:t>s were analyzed by measuring</w:t>
      </w:r>
      <w:r w:rsidRPr="00BB405B">
        <w:rPr>
          <w:rFonts w:ascii="Times New Roman" w:hAnsi="Times New Roman" w:cs="Times New Roman"/>
          <w:sz w:val="24"/>
        </w:rPr>
        <w:t xml:space="preserve"> specific energy absorption, </w:t>
      </w:r>
      <w:r>
        <w:rPr>
          <w:rFonts w:ascii="Times New Roman" w:hAnsi="Times New Roman" w:cs="Times New Roman"/>
          <w:sz w:val="24"/>
        </w:rPr>
        <w:t xml:space="preserve">maximum </w:t>
      </w:r>
      <w:r w:rsidRPr="00BB405B">
        <w:rPr>
          <w:rFonts w:ascii="Times New Roman" w:hAnsi="Times New Roman" w:cs="Times New Roman"/>
          <w:sz w:val="24"/>
        </w:rPr>
        <w:t xml:space="preserve">peak load </w:t>
      </w:r>
      <w:r>
        <w:rPr>
          <w:rFonts w:ascii="Times New Roman" w:hAnsi="Times New Roman" w:cs="Times New Roman"/>
          <w:sz w:val="24"/>
        </w:rPr>
        <w:t>(P</w:t>
      </w:r>
      <w:r w:rsidRPr="00BF37CC">
        <w:rPr>
          <w:rFonts w:ascii="Times New Roman" w:hAnsi="Times New Roman" w:cs="Times New Roman"/>
          <w:sz w:val="24"/>
          <w:vertAlign w:val="subscript"/>
        </w:rPr>
        <w:t>max</w:t>
      </w:r>
      <w:r>
        <w:rPr>
          <w:rFonts w:ascii="Times New Roman" w:hAnsi="Times New Roman" w:cs="Times New Roman"/>
          <w:sz w:val="24"/>
        </w:rPr>
        <w:t xml:space="preserve">) </w:t>
      </w:r>
      <w:r w:rsidRPr="00BB405B">
        <w:rPr>
          <w:rFonts w:ascii="Times New Roman" w:hAnsi="Times New Roman" w:cs="Times New Roman"/>
          <w:sz w:val="24"/>
        </w:rPr>
        <w:t>and total energy absorption</w:t>
      </w:r>
      <w:r>
        <w:rPr>
          <w:rFonts w:ascii="Times New Roman" w:hAnsi="Times New Roman" w:cs="Times New Roman"/>
          <w:sz w:val="24"/>
        </w:rPr>
        <w:t xml:space="preserve"> (TE) as a function of diverse fibre behaviour under compressive loading.</w:t>
      </w:r>
      <w:r w:rsidRPr="00BB405B">
        <w:rPr>
          <w:rFonts w:ascii="Times New Roman" w:hAnsi="Times New Roman" w:cs="Times New Roman"/>
          <w:sz w:val="24"/>
        </w:rPr>
        <w:t xml:space="preserve"> Failure mechanism of the tubes was analyzed from high resolution photographs obtained during test. </w:t>
      </w:r>
      <w:r>
        <w:rPr>
          <w:rFonts w:ascii="Times New Roman" w:hAnsi="Times New Roman" w:cs="Times New Roman"/>
          <w:sz w:val="24"/>
        </w:rPr>
        <w:t>As expected, GF/B.mori/Epoxy hybrid tubes performed better in load carriability and energy attenuation, while B.mori tubes performed better in progressive crushing failure behaviour.</w:t>
      </w:r>
      <w:r>
        <w:rPr>
          <w:rFonts w:ascii="Times New Roman" w:hAnsi="Times New Roman" w:cs="Times New Roman"/>
          <w:color w:val="FF0000"/>
          <w:sz w:val="24"/>
        </w:rPr>
        <w:t xml:space="preserve"> </w:t>
      </w:r>
      <w:r w:rsidRPr="00372624">
        <w:rPr>
          <w:rFonts w:ascii="Times New Roman" w:hAnsi="Times New Roman" w:cs="Times New Roman"/>
          <w:sz w:val="24"/>
        </w:rPr>
        <w:t>Deformation morphology suggests micro to macro cracks, tear propagation, delamination and collapse.</w:t>
      </w:r>
    </w:p>
    <w:p w:rsidR="00F42E39" w:rsidRPr="004A6402" w:rsidRDefault="00F42E39" w:rsidP="00F42E39">
      <w:pPr>
        <w:jc w:val="both"/>
        <w:rPr>
          <w:rFonts w:ascii="Times New Roman" w:hAnsi="Times New Roman" w:cs="Times New Roman"/>
          <w:sz w:val="24"/>
          <w:szCs w:val="24"/>
        </w:rPr>
      </w:pPr>
      <w:r w:rsidRPr="004A6402">
        <w:rPr>
          <w:rFonts w:ascii="Times New Roman" w:hAnsi="Times New Roman" w:cs="Times New Roman"/>
          <w:b/>
          <w:sz w:val="24"/>
          <w:szCs w:val="24"/>
        </w:rPr>
        <w:t>Keywords</w:t>
      </w:r>
      <w:r w:rsidRPr="004A6402">
        <w:rPr>
          <w:rFonts w:ascii="Times New Roman" w:hAnsi="Times New Roman" w:cs="Times New Roman"/>
          <w:sz w:val="24"/>
          <w:szCs w:val="24"/>
        </w:rPr>
        <w:t>: Hybrid laminated composite, Energy absorption, Crashworthiness</w:t>
      </w:r>
    </w:p>
    <w:p w:rsidR="0059303C" w:rsidRDefault="0059303C"/>
    <w:sectPr w:rsidR="0059303C" w:rsidSect="005930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F42E39"/>
    <w:rsid w:val="00486A72"/>
    <w:rsid w:val="0059303C"/>
    <w:rsid w:val="006B07B0"/>
    <w:rsid w:val="00F42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E39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 Ude</dc:creator>
  <cp:lastModifiedBy>Albert Ude</cp:lastModifiedBy>
  <cp:revision>1</cp:revision>
  <dcterms:created xsi:type="dcterms:W3CDTF">2018-08-19T13:26:00Z</dcterms:created>
  <dcterms:modified xsi:type="dcterms:W3CDTF">2018-08-19T13:29:00Z</dcterms:modified>
</cp:coreProperties>
</file>