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9E03F" w14:textId="206AF713" w:rsidR="005E386E" w:rsidRDefault="005E386E" w:rsidP="005E386E">
      <w:pPr>
        <w:pStyle w:val="1"/>
        <w:spacing w:before="170"/>
        <w:ind w:left="0"/>
        <w:rPr>
          <w:color w:val="337AB7"/>
        </w:rPr>
      </w:pPr>
      <w:r>
        <w:rPr>
          <w:color w:val="337AB7"/>
        </w:rPr>
        <w:t xml:space="preserve">Title: </w:t>
      </w:r>
      <w:r w:rsidR="007F474A" w:rsidRPr="00387DAC">
        <w:rPr>
          <w:color w:val="337AB7"/>
        </w:rPr>
        <w:t xml:space="preserve">Rapid sintering of </w:t>
      </w:r>
      <w:r w:rsidR="00ED6D65">
        <w:rPr>
          <w:color w:val="337AB7"/>
        </w:rPr>
        <w:t xml:space="preserve">unique material of </w:t>
      </w:r>
      <w:r w:rsidR="007F474A" w:rsidRPr="00387DAC">
        <w:rPr>
          <w:color w:val="337AB7"/>
        </w:rPr>
        <w:t>LNT (Li</w:t>
      </w:r>
      <w:r w:rsidR="007F474A" w:rsidRPr="00387DAC">
        <w:rPr>
          <w:color w:val="337AB7"/>
          <w:vertAlign w:val="subscript"/>
        </w:rPr>
        <w:t>2</w:t>
      </w:r>
      <w:r w:rsidR="007F474A" w:rsidRPr="00387DAC">
        <w:rPr>
          <w:color w:val="337AB7"/>
        </w:rPr>
        <w:t>O-Nb</w:t>
      </w:r>
      <w:r w:rsidR="007F474A" w:rsidRPr="00387DAC">
        <w:rPr>
          <w:color w:val="337AB7"/>
          <w:vertAlign w:val="subscript"/>
        </w:rPr>
        <w:t>2</w:t>
      </w:r>
      <w:r w:rsidR="007F474A" w:rsidRPr="00387DAC">
        <w:rPr>
          <w:color w:val="337AB7"/>
        </w:rPr>
        <w:t>O</w:t>
      </w:r>
      <w:r w:rsidR="007F474A" w:rsidRPr="00387DAC">
        <w:rPr>
          <w:color w:val="337AB7"/>
          <w:vertAlign w:val="subscript"/>
        </w:rPr>
        <w:t>5</w:t>
      </w:r>
      <w:r w:rsidR="007F474A" w:rsidRPr="00387DAC">
        <w:rPr>
          <w:color w:val="337AB7"/>
        </w:rPr>
        <w:t>-TiO</w:t>
      </w:r>
      <w:r w:rsidR="007F474A" w:rsidRPr="00387DAC">
        <w:rPr>
          <w:color w:val="337AB7"/>
          <w:vertAlign w:val="subscript"/>
        </w:rPr>
        <w:t>2</w:t>
      </w:r>
      <w:r w:rsidR="007F474A" w:rsidRPr="00387DAC">
        <w:rPr>
          <w:color w:val="337AB7"/>
        </w:rPr>
        <w:t xml:space="preserve">) </w:t>
      </w:r>
      <w:r w:rsidR="00ED6D65">
        <w:rPr>
          <w:rFonts w:eastAsiaTheme="minorEastAsia"/>
          <w:color w:val="337AB7"/>
          <w:lang w:eastAsia="ja-JP"/>
        </w:rPr>
        <w:t xml:space="preserve">with periodical structure </w:t>
      </w:r>
      <w:r w:rsidR="007F474A" w:rsidRPr="00387DAC">
        <w:rPr>
          <w:color w:val="337AB7"/>
        </w:rPr>
        <w:t>by air pressure control</w:t>
      </w:r>
    </w:p>
    <w:p w14:paraId="1A9CD49D" w14:textId="45DAF1D5" w:rsidR="005E386E" w:rsidRDefault="0000244E" w:rsidP="005E386E">
      <w:pPr>
        <w:pStyle w:val="TextBody"/>
        <w:spacing w:before="73" w:line="198" w:lineRule="exact"/>
        <w:ind w:left="100" w:right="5987"/>
      </w:pPr>
      <w:r>
        <w:rPr>
          <w:rFonts w:ascii="Arial" w:hAnsi="Arial"/>
        </w:rPr>
        <w:t>Konatsu Kamimoto, Master</w:t>
      </w:r>
      <w:r w:rsidR="007F474A">
        <w:rPr>
          <w:rFonts w:ascii="Arial" w:hAnsi="Arial"/>
        </w:rPr>
        <w:t xml:space="preserve">, </w:t>
      </w:r>
      <w:r w:rsidR="007F474A" w:rsidRPr="00387DAC">
        <w:rPr>
          <w:rFonts w:ascii="Arial" w:hAnsi="Arial"/>
        </w:rPr>
        <w:t>Toyohashi University of Technology</w:t>
      </w:r>
      <w:r w:rsidR="007F474A">
        <w:rPr>
          <w:rFonts w:ascii="Arial" w:hAnsi="Arial"/>
        </w:rPr>
        <w:t>, Aichi, JAPAN</w:t>
      </w:r>
    </w:p>
    <w:p w14:paraId="0D954B1A" w14:textId="77777777" w:rsidR="007E1A75" w:rsidRDefault="007E1A75" w:rsidP="00B833AD">
      <w:pPr>
        <w:pStyle w:val="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6EE389" w14:textId="42CA3B92" w:rsidR="00B833AD" w:rsidRPr="007E1A75" w:rsidRDefault="00F60D3E" w:rsidP="00B833AD">
      <w:pPr>
        <w:pStyle w:val="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>
        <w:rPr>
          <w:rFonts w:asciiTheme="minorHAnsi" w:hAnsiTheme="minorHAnsi" w:cstheme="minorHAnsi"/>
          <w:color w:val="BF5A14"/>
          <w:sz w:val="16"/>
          <w:szCs w:val="16"/>
        </w:rPr>
        <w:lastRenderedPageBreak/>
        <w:t xml:space="preserve">   </w:t>
      </w:r>
      <w:r w:rsidR="00B833AD" w:rsidRPr="007E1A75">
        <w:rPr>
          <w:rFonts w:asciiTheme="minorHAnsi" w:hAnsiTheme="minorHAnsi" w:cstheme="minorHAnsi"/>
          <w:color w:val="BF5A14"/>
          <w:sz w:val="16"/>
          <w:szCs w:val="16"/>
        </w:rPr>
        <w:t xml:space="preserve">Abstract: </w:t>
      </w:r>
    </w:p>
    <w:p w14:paraId="4892F54A" w14:textId="77777777" w:rsidR="00DB28E0" w:rsidRPr="00387DAC" w:rsidRDefault="00DB28E0" w:rsidP="00832EC3">
      <w:pPr>
        <w:spacing w:before="90" w:after="0" w:line="278" w:lineRule="auto"/>
        <w:ind w:left="100"/>
        <w:jc w:val="both"/>
        <w:rPr>
          <w:rFonts w:cstheme="minorHAnsi"/>
          <w:sz w:val="16"/>
          <w:szCs w:val="16"/>
        </w:rPr>
      </w:pPr>
      <w:r w:rsidRPr="00387DAC">
        <w:rPr>
          <w:rFonts w:cstheme="minorHAnsi"/>
          <w:sz w:val="16"/>
          <w:szCs w:val="16"/>
        </w:rPr>
        <w:t>In the Li</w:t>
      </w:r>
      <w:r w:rsidRPr="00387DAC">
        <w:rPr>
          <w:rFonts w:cstheme="minorHAnsi"/>
          <w:sz w:val="16"/>
          <w:szCs w:val="16"/>
          <w:vertAlign w:val="subscript"/>
        </w:rPr>
        <w:t>2</w:t>
      </w:r>
      <w:r w:rsidRPr="00387DAC">
        <w:rPr>
          <w:rFonts w:cstheme="minorHAnsi"/>
          <w:sz w:val="16"/>
          <w:szCs w:val="16"/>
        </w:rPr>
        <w:t>O-Nb</w:t>
      </w:r>
      <w:r w:rsidRPr="00387DAC">
        <w:rPr>
          <w:rFonts w:cstheme="minorHAnsi"/>
          <w:sz w:val="16"/>
          <w:szCs w:val="16"/>
          <w:vertAlign w:val="subscript"/>
        </w:rPr>
        <w:t>2</w:t>
      </w:r>
      <w:r w:rsidRPr="00387DAC">
        <w:rPr>
          <w:rFonts w:cstheme="minorHAnsi"/>
          <w:sz w:val="16"/>
          <w:szCs w:val="16"/>
        </w:rPr>
        <w:t>O</w:t>
      </w:r>
      <w:r w:rsidRPr="00387DAC">
        <w:rPr>
          <w:rFonts w:cstheme="minorHAnsi"/>
          <w:sz w:val="16"/>
          <w:szCs w:val="16"/>
          <w:vertAlign w:val="subscript"/>
        </w:rPr>
        <w:t>5</w:t>
      </w:r>
      <w:r w:rsidRPr="00387DAC">
        <w:rPr>
          <w:rFonts w:cstheme="minorHAnsi"/>
          <w:sz w:val="16"/>
          <w:szCs w:val="16"/>
        </w:rPr>
        <w:t>-TiO</w:t>
      </w:r>
      <w:r w:rsidRPr="00387DAC">
        <w:rPr>
          <w:rFonts w:cstheme="minorHAnsi"/>
          <w:sz w:val="16"/>
          <w:szCs w:val="16"/>
          <w:vertAlign w:val="subscript"/>
        </w:rPr>
        <w:t>2</w:t>
      </w:r>
      <w:r w:rsidRPr="00387DAC">
        <w:rPr>
          <w:rFonts w:cstheme="minorHAnsi"/>
          <w:sz w:val="16"/>
          <w:szCs w:val="16"/>
        </w:rPr>
        <w:t xml:space="preserve"> system, Li</w:t>
      </w:r>
      <w:r w:rsidRPr="00387DAC">
        <w:rPr>
          <w:rFonts w:cstheme="minorHAnsi"/>
          <w:sz w:val="16"/>
          <w:szCs w:val="16"/>
          <w:vertAlign w:val="subscript"/>
        </w:rPr>
        <w:t>1+</w:t>
      </w:r>
      <w:r w:rsidRPr="00387DAC">
        <w:rPr>
          <w:rFonts w:cstheme="minorHAnsi"/>
          <w:i/>
          <w:sz w:val="16"/>
          <w:szCs w:val="16"/>
          <w:vertAlign w:val="subscript"/>
        </w:rPr>
        <w:t>x</w:t>
      </w:r>
      <w:r w:rsidRPr="00387DAC">
        <w:rPr>
          <w:rFonts w:cstheme="minorHAnsi"/>
          <w:sz w:val="16"/>
          <w:szCs w:val="16"/>
          <w:vertAlign w:val="subscript"/>
        </w:rPr>
        <w:t>−</w:t>
      </w:r>
      <w:r w:rsidRPr="00387DAC">
        <w:rPr>
          <w:rFonts w:cstheme="minorHAnsi"/>
          <w:i/>
          <w:sz w:val="16"/>
          <w:szCs w:val="16"/>
          <w:vertAlign w:val="subscript"/>
        </w:rPr>
        <w:t>y</w:t>
      </w:r>
      <w:r w:rsidRPr="00387DAC">
        <w:rPr>
          <w:rFonts w:cstheme="minorHAnsi"/>
          <w:sz w:val="16"/>
          <w:szCs w:val="16"/>
        </w:rPr>
        <w:t>Nb</w:t>
      </w:r>
      <w:r w:rsidRPr="00387DAC">
        <w:rPr>
          <w:rFonts w:cstheme="minorHAnsi"/>
          <w:sz w:val="16"/>
          <w:szCs w:val="16"/>
          <w:vertAlign w:val="subscript"/>
        </w:rPr>
        <w:t>1−</w:t>
      </w:r>
      <w:r w:rsidRPr="00387DAC">
        <w:rPr>
          <w:rFonts w:cstheme="minorHAnsi"/>
          <w:i/>
          <w:sz w:val="16"/>
          <w:szCs w:val="16"/>
          <w:vertAlign w:val="subscript"/>
        </w:rPr>
        <w:t>x</w:t>
      </w:r>
      <w:r w:rsidRPr="00387DAC">
        <w:rPr>
          <w:rFonts w:cstheme="minorHAnsi"/>
          <w:sz w:val="16"/>
          <w:szCs w:val="16"/>
          <w:vertAlign w:val="subscript"/>
        </w:rPr>
        <w:t>−3</w:t>
      </w:r>
      <w:r w:rsidRPr="00387DAC">
        <w:rPr>
          <w:rFonts w:cstheme="minorHAnsi"/>
          <w:i/>
          <w:sz w:val="16"/>
          <w:szCs w:val="16"/>
          <w:vertAlign w:val="subscript"/>
        </w:rPr>
        <w:t>y</w:t>
      </w:r>
      <w:r w:rsidRPr="00387DAC">
        <w:rPr>
          <w:rFonts w:cstheme="minorHAnsi"/>
          <w:sz w:val="16"/>
          <w:szCs w:val="16"/>
        </w:rPr>
        <w:t>Ti</w:t>
      </w:r>
      <w:r w:rsidRPr="00387DAC">
        <w:rPr>
          <w:rFonts w:cstheme="minorHAnsi"/>
          <w:i/>
          <w:sz w:val="16"/>
          <w:szCs w:val="16"/>
          <w:vertAlign w:val="subscript"/>
        </w:rPr>
        <w:t>x</w:t>
      </w:r>
      <w:r w:rsidRPr="00387DAC">
        <w:rPr>
          <w:rFonts w:cstheme="minorHAnsi"/>
          <w:sz w:val="16"/>
          <w:szCs w:val="16"/>
          <w:vertAlign w:val="subscript"/>
        </w:rPr>
        <w:t>+4</w:t>
      </w:r>
      <w:r w:rsidRPr="00387DAC">
        <w:rPr>
          <w:rFonts w:cstheme="minorHAnsi"/>
          <w:i/>
          <w:sz w:val="16"/>
          <w:szCs w:val="16"/>
          <w:vertAlign w:val="subscript"/>
        </w:rPr>
        <w:t>y</w:t>
      </w:r>
      <w:r w:rsidRPr="00387DAC">
        <w:rPr>
          <w:rFonts w:cstheme="minorHAnsi"/>
          <w:sz w:val="16"/>
          <w:szCs w:val="16"/>
        </w:rPr>
        <w:t>O</w:t>
      </w:r>
      <w:r w:rsidRPr="00387DAC">
        <w:rPr>
          <w:rFonts w:cstheme="minorHAnsi"/>
          <w:sz w:val="16"/>
          <w:szCs w:val="16"/>
          <w:vertAlign w:val="subscript"/>
        </w:rPr>
        <w:t>3</w:t>
      </w:r>
      <w:r w:rsidRPr="00387DAC">
        <w:rPr>
          <w:rFonts w:cstheme="minorHAnsi"/>
          <w:sz w:val="16"/>
          <w:szCs w:val="16"/>
        </w:rPr>
        <w:t xml:space="preserve"> (0.05 ≤ </w:t>
      </w:r>
      <w:r w:rsidRPr="00387DAC">
        <w:rPr>
          <w:rFonts w:cstheme="minorHAnsi"/>
          <w:i/>
          <w:sz w:val="16"/>
          <w:szCs w:val="16"/>
        </w:rPr>
        <w:t>x</w:t>
      </w:r>
      <w:r w:rsidRPr="00387DAC">
        <w:rPr>
          <w:rFonts w:cstheme="minorHAnsi"/>
          <w:sz w:val="16"/>
          <w:szCs w:val="16"/>
        </w:rPr>
        <w:t xml:space="preserve"> ≤ 0.3, 0 ≤ </w:t>
      </w:r>
      <w:r w:rsidRPr="00387DAC">
        <w:rPr>
          <w:rFonts w:cstheme="minorHAnsi"/>
          <w:i/>
          <w:sz w:val="16"/>
          <w:szCs w:val="16"/>
        </w:rPr>
        <w:t>y</w:t>
      </w:r>
      <w:r w:rsidRPr="00387DAC">
        <w:rPr>
          <w:rFonts w:cstheme="minorHAnsi"/>
          <w:sz w:val="16"/>
          <w:szCs w:val="16"/>
        </w:rPr>
        <w:t xml:space="preserve"> ≤ 0.182) (LNT) forms with a superstructure known as the M-phase, which is formed by the periodical insertion of an intergrowth layer in a matrix with a trigonal structure. To apply this unique structure as a host material of phosphor, new phosphors have been investigated based on LNT or related structures made by a conventional electric furnace [1]. However, the synthesis of a homogeneous M-phase required treatment at 1373 K for over 24 h. The sintering time depended on the Ti content, and annealing was repeated in an electric furnace for 24–264 h until a homogeneous structure was formed by the insertion of periodical intergrowth layers [2]. Accordingly, a fast sintering technique that uses lower energy is required for the practical application of this material as phosphors and electroceramics. </w:t>
      </w:r>
    </w:p>
    <w:p w14:paraId="48D90607" w14:textId="77777777" w:rsidR="00DB28E0" w:rsidRPr="00387DAC" w:rsidRDefault="00DB28E0" w:rsidP="00832EC3">
      <w:pPr>
        <w:spacing w:before="90" w:after="0" w:line="278" w:lineRule="auto"/>
        <w:ind w:left="100"/>
        <w:jc w:val="both"/>
        <w:rPr>
          <w:rFonts w:cstheme="minorHAnsi"/>
          <w:sz w:val="16"/>
          <w:szCs w:val="16"/>
        </w:rPr>
      </w:pPr>
      <w:r w:rsidRPr="00387DAC">
        <w:rPr>
          <w:rFonts w:cstheme="minorHAnsi"/>
          <w:sz w:val="16"/>
          <w:szCs w:val="16"/>
        </w:rPr>
        <w:t>This time, we pioneered a new rapid sintering technique, which uses a simpler furnace that only requires the control of air pressure.</w:t>
      </w:r>
    </w:p>
    <w:p w14:paraId="48C914D5" w14:textId="77777777" w:rsidR="00DB28E0" w:rsidRDefault="00DB28E0" w:rsidP="00832EC3">
      <w:pPr>
        <w:spacing w:before="90" w:after="0" w:line="278" w:lineRule="auto"/>
        <w:ind w:left="100"/>
        <w:jc w:val="both"/>
        <w:rPr>
          <w:rFonts w:cstheme="minorHAnsi"/>
          <w:sz w:val="16"/>
          <w:szCs w:val="16"/>
        </w:rPr>
      </w:pPr>
      <w:r w:rsidRPr="00387DAC">
        <w:rPr>
          <w:rFonts w:cstheme="minorHAnsi"/>
          <w:sz w:val="16"/>
          <w:szCs w:val="16"/>
        </w:rPr>
        <w:t>The LNT solid solution material, with various Ti content of 15–30 mol%, was sintered at 1273 K–1373 K for 30 min–1 h under various air pressures (0.35 MPa–0.60 MPa) using the newly developed an air-pressure control atmosphere furnace (FULL-TECH FURNACE CO., Ltd., Osaka, Japan). To clarify the mechanism of the rapid sintering, various microscale to nanoscale characterization techniques were used: X-ray diffraction, a scanning electron microscope, a transmission electron microscope (TEM), a Cs-corrected scanning TEM equipped with electron energy-loss spectroscopy, and X-ray absorption ﬁne structure spectroscopy. As a result, the biggest grain of LNT with Ti 20 mol% could be synthesized at 1373 K for 30 min under 0.35 MPa (Fig. 1). It was confirmed that a homogeneous phase was obtained from the TEM image and selected area electron diffraction (SAED) patterns from the [010] axis.</w:t>
      </w:r>
    </w:p>
    <w:p w14:paraId="401BD65C" w14:textId="6531047F" w:rsidR="00B833AD" w:rsidRPr="007E1A75" w:rsidRDefault="00DB28E0" w:rsidP="00832EC3">
      <w:pPr>
        <w:spacing w:before="90" w:after="0" w:line="278" w:lineRule="auto"/>
        <w:ind w:left="100"/>
        <w:jc w:val="both"/>
        <w:rPr>
          <w:rFonts w:cstheme="minorHAnsi"/>
          <w:sz w:val="16"/>
          <w:szCs w:val="16"/>
        </w:rPr>
      </w:pPr>
      <w:r w:rsidRPr="00387DAC">
        <w:rPr>
          <w:rFonts w:cstheme="minorHAnsi"/>
          <w:sz w:val="16"/>
          <w:szCs w:val="16"/>
        </w:rPr>
        <w:t>We concluded that through the control of air pressure, the interstitial oxygen enabled rapid sintering with a combination of vacancies, and that accordingly, grain growth and the distribution of Ti ions improved somewhat surprisingly.</w:t>
      </w:r>
    </w:p>
    <w:p w14:paraId="06FB6E3A" w14:textId="42955D68" w:rsidR="00B833AD" w:rsidRPr="007E1A75" w:rsidRDefault="00DB28E0" w:rsidP="00B833AD">
      <w:pPr>
        <w:rPr>
          <w:rFonts w:cstheme="minorHAnsi"/>
          <w:b/>
          <w:color w:val="BF5A14"/>
          <w:sz w:val="16"/>
          <w:szCs w:val="16"/>
        </w:rPr>
      </w:pPr>
      <w:r>
        <w:rPr>
          <w:rFonts w:cstheme="minorHAnsi"/>
          <w:b/>
          <w:noProof/>
          <w:color w:val="BF5A14"/>
          <w:sz w:val="16"/>
          <w:szCs w:val="16"/>
          <w:lang w:eastAsia="ja-JP"/>
        </w:rPr>
        <w:lastRenderedPageBreak/>
        <mc:AlternateContent>
          <mc:Choice Requires="wps">
            <w:drawing>
              <wp:inline distT="0" distB="0" distL="0" distR="0" wp14:anchorId="155F1E41" wp14:editId="701ED308">
                <wp:extent cx="3000375" cy="2343150"/>
                <wp:effectExtent l="0" t="0" r="0" b="0"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234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48982" w14:textId="77777777" w:rsidR="00DB28E0" w:rsidRDefault="00DB28E0" w:rsidP="00DB28E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F6AC8">
                              <w:rPr>
                                <w:noProof/>
                                <w:lang w:eastAsia="ja-JP"/>
                              </w:rPr>
                              <w:drawing>
                                <wp:inline distT="0" distB="0" distL="0" distR="0" wp14:anchorId="4CA66BF9" wp14:editId="21C9550B">
                                  <wp:extent cx="2476500" cy="1872988"/>
                                  <wp:effectExtent l="0" t="0" r="0" b="0"/>
                                  <wp:docPr id="6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02061" cy="1892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BC1DAA" w14:textId="77777777" w:rsidR="00DB28E0" w:rsidRPr="00EF6AC8" w:rsidRDefault="00DB28E0" w:rsidP="00DB28E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F6AC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Figure 1 Relationship between average grain size and gas pressure.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5F1E41" id="正方形/長方形 5" o:spid="_x0000_s1026" style="width:236.25pt;height:18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" filled="f" stroked="f" strokeweight="2pt">
                <v:textbox>
                  <w:txbxContent>
                    <w:p w14:paraId="5F248982" w14:textId="77777777" w:rsidR="00DB28E0" w:rsidRDefault="00DB28E0" w:rsidP="00DB28E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F6AC8">
                        <w:rPr>
                          <w:noProof/>
                          <w:lang w:eastAsia="ja-JP"/>
                        </w:rPr>
                        <w:drawing>
                          <wp:inline distT="0" distB="0" distL="0" distR="0" wp14:anchorId="4CA66BF9" wp14:editId="21C9550B">
                            <wp:extent cx="2476500" cy="1872988"/>
                            <wp:effectExtent l="0" t="0" r="0" b="0"/>
                            <wp:docPr id="6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02061" cy="1892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BC1DAA" w14:textId="77777777" w:rsidR="00DB28E0" w:rsidRPr="00EF6AC8" w:rsidRDefault="00DB28E0" w:rsidP="00DB28E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F6AC8">
                        <w:rPr>
                          <w:color w:val="000000" w:themeColor="text1"/>
                          <w:sz w:val="16"/>
                          <w:szCs w:val="16"/>
                        </w:rPr>
                        <w:t>Figure 1 Relationship between average grain size and gas pressure.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6C062A3" w14:textId="77777777"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</w:p>
    <w:p w14:paraId="4D94F090" w14:textId="6D72842E"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>Recent Publications</w:t>
      </w:r>
    </w:p>
    <w:p w14:paraId="65DDAD23" w14:textId="7B329B21" w:rsidR="00B833AD" w:rsidRPr="007E1A75" w:rsidRDefault="00832EC3" w:rsidP="00B833AD">
      <w:pPr>
        <w:pStyle w:val="a4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H. </w:t>
      </w:r>
      <w:r w:rsidR="007F474A" w:rsidRPr="00306FC5">
        <w:rPr>
          <w:rFonts w:asciiTheme="minorHAnsi" w:hAnsiTheme="minorHAnsi" w:cstheme="minorHAnsi"/>
          <w:sz w:val="16"/>
          <w:szCs w:val="16"/>
        </w:rPr>
        <w:t>N</w:t>
      </w:r>
      <w:r w:rsidR="007F474A">
        <w:rPr>
          <w:rFonts w:asciiTheme="minorHAnsi" w:hAnsiTheme="minorHAnsi" w:cstheme="minorHAnsi"/>
          <w:sz w:val="16"/>
          <w:szCs w:val="16"/>
        </w:rPr>
        <w:t>akano</w:t>
      </w:r>
      <w:r w:rsidR="007F474A" w:rsidRPr="00306FC5">
        <w:rPr>
          <w:rFonts w:asciiTheme="minorHAnsi" w:hAnsiTheme="minorHAnsi" w:cstheme="minorHAnsi"/>
          <w:sz w:val="16"/>
          <w:szCs w:val="16"/>
        </w:rPr>
        <w:t xml:space="preserve">, </w:t>
      </w:r>
      <w:r w:rsidRPr="00832EC3">
        <w:rPr>
          <w:rFonts w:asciiTheme="minorHAnsi" w:hAnsiTheme="minorHAnsi" w:cstheme="minorHAnsi"/>
          <w:b/>
          <w:sz w:val="16"/>
          <w:szCs w:val="16"/>
        </w:rPr>
        <w:t xml:space="preserve">K. </w:t>
      </w:r>
      <w:r w:rsidR="007F474A" w:rsidRPr="00832EC3">
        <w:rPr>
          <w:rFonts w:asciiTheme="minorHAnsi" w:hAnsiTheme="minorHAnsi" w:cstheme="minorHAnsi"/>
          <w:b/>
          <w:sz w:val="16"/>
          <w:szCs w:val="16"/>
        </w:rPr>
        <w:t>K</w:t>
      </w:r>
      <w:r w:rsidR="00860C82" w:rsidRPr="00832EC3">
        <w:rPr>
          <w:rFonts w:asciiTheme="minorHAnsi" w:hAnsiTheme="minorHAnsi" w:cstheme="minorHAnsi"/>
          <w:b/>
          <w:sz w:val="16"/>
          <w:szCs w:val="16"/>
        </w:rPr>
        <w:t>amimoto</w:t>
      </w:r>
      <w:r w:rsidR="007F474A" w:rsidRPr="00306FC5"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sz w:val="16"/>
          <w:szCs w:val="16"/>
        </w:rPr>
        <w:t xml:space="preserve">N. </w:t>
      </w:r>
      <w:r w:rsidR="00860C82">
        <w:rPr>
          <w:rFonts w:asciiTheme="minorHAnsi" w:hAnsiTheme="minorHAnsi" w:cstheme="minorHAnsi"/>
          <w:sz w:val="16"/>
          <w:szCs w:val="16"/>
        </w:rPr>
        <w:t>Yokoyama</w:t>
      </w:r>
      <w:r w:rsidR="007F474A"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sz w:val="16"/>
          <w:szCs w:val="16"/>
        </w:rPr>
        <w:t xml:space="preserve">K. </w:t>
      </w:r>
      <w:r w:rsidR="00860C82">
        <w:rPr>
          <w:rFonts w:asciiTheme="minorHAnsi" w:hAnsiTheme="minorHAnsi" w:cstheme="minorHAnsi"/>
          <w:sz w:val="16"/>
          <w:szCs w:val="16"/>
        </w:rPr>
        <w:t>Fukuda</w:t>
      </w:r>
      <w:r>
        <w:rPr>
          <w:rFonts w:asciiTheme="minorHAnsi" w:hAnsiTheme="minorHAnsi" w:cstheme="minorHAnsi"/>
          <w:sz w:val="16"/>
          <w:szCs w:val="16"/>
        </w:rPr>
        <w:t>,</w:t>
      </w:r>
      <w:r w:rsidR="00860C82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“</w:t>
      </w:r>
      <w:r w:rsidR="007F474A" w:rsidRPr="00306FC5">
        <w:rPr>
          <w:rFonts w:asciiTheme="minorHAnsi" w:hAnsiTheme="minorHAnsi" w:cstheme="minorHAnsi"/>
          <w:sz w:val="16"/>
          <w:szCs w:val="16"/>
        </w:rPr>
        <w:t>The Effect of Heat Treatment on the Emission Color of P-Doped Ca</w:t>
      </w:r>
      <w:r w:rsidR="007F474A" w:rsidRPr="00306FC5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7F474A" w:rsidRPr="00306FC5">
        <w:rPr>
          <w:rFonts w:asciiTheme="minorHAnsi" w:hAnsiTheme="minorHAnsi" w:cstheme="minorHAnsi"/>
          <w:sz w:val="16"/>
          <w:szCs w:val="16"/>
        </w:rPr>
        <w:t>SiO</w:t>
      </w:r>
      <w:r w:rsidR="007F474A" w:rsidRPr="00306FC5">
        <w:rPr>
          <w:rFonts w:asciiTheme="minorHAnsi" w:hAnsiTheme="minorHAnsi" w:cstheme="minorHAnsi"/>
          <w:sz w:val="16"/>
          <w:szCs w:val="16"/>
          <w:vertAlign w:val="subscript"/>
        </w:rPr>
        <w:t>4</w:t>
      </w:r>
      <w:r w:rsidR="007F474A" w:rsidRPr="00306FC5">
        <w:rPr>
          <w:rFonts w:asciiTheme="minorHAnsi" w:hAnsiTheme="minorHAnsi" w:cstheme="minorHAnsi"/>
          <w:sz w:val="16"/>
          <w:szCs w:val="16"/>
        </w:rPr>
        <w:t xml:space="preserve"> Phosphor</w:t>
      </w:r>
      <w:r>
        <w:rPr>
          <w:rFonts w:asciiTheme="minorHAnsi" w:hAnsiTheme="minorHAnsi" w:cstheme="minorHAnsi"/>
          <w:sz w:val="16"/>
          <w:szCs w:val="16"/>
        </w:rPr>
        <w:t>”</w:t>
      </w:r>
      <w:r w:rsidR="007F474A">
        <w:rPr>
          <w:rFonts w:asciiTheme="minorHAnsi" w:hAnsiTheme="minorHAnsi" w:cstheme="minorHAnsi"/>
          <w:sz w:val="16"/>
          <w:szCs w:val="16"/>
        </w:rPr>
        <w:t xml:space="preserve"> Materials</w:t>
      </w:r>
      <w:r>
        <w:rPr>
          <w:rFonts w:asciiTheme="minorHAnsi" w:hAnsiTheme="minorHAnsi" w:cstheme="minorHAnsi"/>
          <w:sz w:val="16"/>
          <w:szCs w:val="16"/>
        </w:rPr>
        <w:t xml:space="preserve"> (2017) 10(9),</w:t>
      </w:r>
      <w:r w:rsidR="007F474A" w:rsidRPr="00306FC5">
        <w:rPr>
          <w:rFonts w:asciiTheme="minorHAnsi" w:hAnsiTheme="minorHAnsi" w:cstheme="minorHAnsi"/>
          <w:sz w:val="16"/>
          <w:szCs w:val="16"/>
        </w:rPr>
        <w:t xml:space="preserve"> 1000.</w:t>
      </w:r>
    </w:p>
    <w:p w14:paraId="0447F5FB" w14:textId="6B0C2448" w:rsidR="00B833AD" w:rsidRDefault="00832EC3" w:rsidP="00FD171E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H. </w:t>
      </w:r>
      <w:r w:rsidR="002E4735">
        <w:rPr>
          <w:rFonts w:asciiTheme="minorHAnsi" w:hAnsiTheme="minorHAnsi" w:cstheme="minorHAnsi"/>
          <w:sz w:val="16"/>
          <w:szCs w:val="16"/>
        </w:rPr>
        <w:t>Nakano</w:t>
      </w:r>
      <w:r w:rsidR="002E4735" w:rsidRPr="00F7010A">
        <w:rPr>
          <w:rFonts w:asciiTheme="minorHAnsi" w:hAnsiTheme="minorHAnsi" w:cstheme="minorHAnsi"/>
          <w:sz w:val="16"/>
          <w:szCs w:val="16"/>
        </w:rPr>
        <w:t xml:space="preserve">, </w:t>
      </w:r>
      <w:r w:rsidRPr="00832EC3">
        <w:rPr>
          <w:rFonts w:asciiTheme="minorHAnsi" w:hAnsiTheme="minorHAnsi" w:cstheme="minorHAnsi"/>
          <w:b/>
          <w:sz w:val="16"/>
          <w:szCs w:val="16"/>
        </w:rPr>
        <w:t xml:space="preserve">K. </w:t>
      </w:r>
      <w:r w:rsidR="002E4735" w:rsidRPr="00832EC3">
        <w:rPr>
          <w:rFonts w:asciiTheme="minorHAnsi" w:hAnsiTheme="minorHAnsi" w:cstheme="minorHAnsi"/>
          <w:b/>
          <w:sz w:val="16"/>
          <w:szCs w:val="16"/>
        </w:rPr>
        <w:t>K</w:t>
      </w:r>
      <w:r w:rsidR="00FD171E" w:rsidRPr="00832EC3">
        <w:rPr>
          <w:rFonts w:asciiTheme="minorHAnsi" w:hAnsiTheme="minorHAnsi" w:cstheme="minorHAnsi"/>
          <w:b/>
          <w:sz w:val="16"/>
          <w:szCs w:val="16"/>
        </w:rPr>
        <w:t>amimoto</w:t>
      </w:r>
      <w:r w:rsidR="00FD171E"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sz w:val="16"/>
          <w:szCs w:val="16"/>
        </w:rPr>
        <w:t xml:space="preserve">T. </w:t>
      </w:r>
      <w:r w:rsidR="00FD171E">
        <w:rPr>
          <w:rFonts w:asciiTheme="minorHAnsi" w:hAnsiTheme="minorHAnsi" w:cstheme="minorHAnsi"/>
          <w:sz w:val="16"/>
          <w:szCs w:val="16"/>
        </w:rPr>
        <w:t>Yamamoto</w:t>
      </w:r>
      <w:r w:rsidR="002E4735" w:rsidRPr="00F7010A"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sz w:val="16"/>
          <w:szCs w:val="16"/>
        </w:rPr>
        <w:t xml:space="preserve">Y. </w:t>
      </w:r>
      <w:r w:rsidR="00FD171E">
        <w:rPr>
          <w:rFonts w:asciiTheme="minorHAnsi" w:hAnsiTheme="minorHAnsi" w:cstheme="minorHAnsi"/>
          <w:sz w:val="16"/>
          <w:szCs w:val="16"/>
        </w:rPr>
        <w:t>Furuta</w:t>
      </w:r>
      <w:r>
        <w:rPr>
          <w:rFonts w:asciiTheme="minorHAnsi" w:hAnsiTheme="minorHAnsi" w:cstheme="minorHAnsi"/>
          <w:sz w:val="16"/>
          <w:szCs w:val="16"/>
        </w:rPr>
        <w:t>,</w:t>
      </w:r>
      <w:r w:rsidR="00FD171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“</w:t>
      </w:r>
      <w:r w:rsidR="00FD171E" w:rsidRPr="00FD171E">
        <w:rPr>
          <w:rFonts w:asciiTheme="minorHAnsi" w:hAnsiTheme="minorHAnsi" w:cstheme="minorHAnsi"/>
          <w:sz w:val="16"/>
          <w:szCs w:val="16"/>
        </w:rPr>
        <w:t>Rapid Sintering of Li</w:t>
      </w:r>
      <w:r w:rsidR="00FD171E" w:rsidRPr="00FD171E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FD171E" w:rsidRPr="00FD171E">
        <w:rPr>
          <w:rFonts w:asciiTheme="minorHAnsi" w:hAnsiTheme="minorHAnsi" w:cstheme="minorHAnsi"/>
          <w:sz w:val="16"/>
          <w:szCs w:val="16"/>
        </w:rPr>
        <w:t>O-Nb</w:t>
      </w:r>
      <w:r w:rsidR="00FD171E" w:rsidRPr="00FD171E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FD171E" w:rsidRPr="00FD171E">
        <w:rPr>
          <w:rFonts w:asciiTheme="minorHAnsi" w:hAnsiTheme="minorHAnsi" w:cstheme="minorHAnsi"/>
          <w:sz w:val="16"/>
          <w:szCs w:val="16"/>
        </w:rPr>
        <w:t>O</w:t>
      </w:r>
      <w:r w:rsidR="00FD171E" w:rsidRPr="00FD171E">
        <w:rPr>
          <w:rFonts w:asciiTheme="minorHAnsi" w:hAnsiTheme="minorHAnsi" w:cstheme="minorHAnsi"/>
          <w:sz w:val="16"/>
          <w:szCs w:val="16"/>
          <w:vertAlign w:val="subscript"/>
        </w:rPr>
        <w:t>5</w:t>
      </w:r>
      <w:r w:rsidR="00FD171E" w:rsidRPr="00FD171E">
        <w:rPr>
          <w:rFonts w:asciiTheme="minorHAnsi" w:hAnsiTheme="minorHAnsi" w:cstheme="minorHAnsi"/>
          <w:sz w:val="16"/>
          <w:szCs w:val="16"/>
        </w:rPr>
        <w:t>-TiO</w:t>
      </w:r>
      <w:r w:rsidR="00FD171E" w:rsidRPr="00FD171E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FD171E" w:rsidRPr="00FD171E">
        <w:rPr>
          <w:rFonts w:asciiTheme="minorHAnsi" w:hAnsiTheme="minorHAnsi" w:cstheme="minorHAnsi"/>
          <w:sz w:val="16"/>
          <w:szCs w:val="16"/>
        </w:rPr>
        <w:t xml:space="preserve"> Solid Solution by Air Pressure Control and Clarification of Its Mechanism</w:t>
      </w:r>
      <w:r>
        <w:rPr>
          <w:rFonts w:asciiTheme="minorHAnsi" w:hAnsiTheme="minorHAnsi" w:cstheme="minorHAnsi"/>
          <w:sz w:val="16"/>
          <w:szCs w:val="16"/>
        </w:rPr>
        <w:t>”</w:t>
      </w:r>
      <w:r w:rsidR="00FD171E">
        <w:rPr>
          <w:rFonts w:asciiTheme="minorHAnsi" w:hAnsiTheme="minorHAnsi" w:cstheme="minorHAnsi"/>
          <w:sz w:val="16"/>
          <w:szCs w:val="16"/>
        </w:rPr>
        <w:t xml:space="preserve"> Materials </w:t>
      </w:r>
      <w:r>
        <w:rPr>
          <w:rFonts w:asciiTheme="minorHAnsi" w:hAnsiTheme="minorHAnsi" w:cstheme="minorHAnsi"/>
          <w:sz w:val="16"/>
          <w:szCs w:val="16"/>
        </w:rPr>
        <w:t>(2018) 11,</w:t>
      </w:r>
      <w:r w:rsidR="00FD171E">
        <w:rPr>
          <w:rFonts w:asciiTheme="minorHAnsi" w:hAnsiTheme="minorHAnsi" w:cstheme="minorHAnsi"/>
          <w:sz w:val="16"/>
          <w:szCs w:val="16"/>
        </w:rPr>
        <w:t xml:space="preserve"> </w:t>
      </w:r>
      <w:r w:rsidR="002E4735" w:rsidRPr="00FD171E">
        <w:rPr>
          <w:rFonts w:asciiTheme="minorHAnsi" w:hAnsiTheme="minorHAnsi" w:cstheme="minorHAnsi"/>
          <w:sz w:val="16"/>
          <w:szCs w:val="16"/>
        </w:rPr>
        <w:t>987.</w:t>
      </w:r>
    </w:p>
    <w:p w14:paraId="1DF8D0E4" w14:textId="58DC836C" w:rsidR="00ED6D65" w:rsidRPr="00832EC3" w:rsidRDefault="00832EC3" w:rsidP="001E3168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rPr>
          <w:rFonts w:asciiTheme="minorHAnsi" w:hAnsiTheme="minorHAnsi" w:cstheme="minorHAnsi"/>
          <w:sz w:val="16"/>
          <w:szCs w:val="16"/>
        </w:rPr>
      </w:pPr>
      <w:r w:rsidRPr="00832EC3">
        <w:rPr>
          <w:rFonts w:asciiTheme="minorHAnsi" w:hAnsiTheme="minorHAnsi" w:cstheme="minorHAnsi"/>
          <w:b/>
          <w:sz w:val="16"/>
          <w:szCs w:val="16"/>
        </w:rPr>
        <w:t xml:space="preserve">K. </w:t>
      </w:r>
      <w:r w:rsidR="001E3168" w:rsidRPr="00832EC3">
        <w:rPr>
          <w:rFonts w:asciiTheme="minorHAnsi" w:hAnsiTheme="minorHAnsi" w:cstheme="minorHAnsi"/>
          <w:b/>
          <w:sz w:val="16"/>
          <w:szCs w:val="16"/>
        </w:rPr>
        <w:t>Kamimoto</w:t>
      </w:r>
      <w:r w:rsidR="001E3168" w:rsidRPr="00832EC3">
        <w:rPr>
          <w:rFonts w:asciiTheme="minorHAnsi" w:hAnsiTheme="minorHAnsi" w:cstheme="minorHAnsi"/>
          <w:sz w:val="16"/>
          <w:szCs w:val="16"/>
        </w:rPr>
        <w:t>,</w:t>
      </w:r>
      <w:r w:rsidR="001E3168" w:rsidRPr="00832EC3">
        <w:rPr>
          <w:rFonts w:asciiTheme="minorHAnsi" w:eastAsiaTheme="minorEastAsia" w:hAnsiTheme="minorHAnsi" w:cstheme="minorHAnsi"/>
          <w:sz w:val="16"/>
          <w:szCs w:val="16"/>
          <w:lang w:eastAsia="ja-JP"/>
        </w:rPr>
        <w:t xml:space="preserve"> </w:t>
      </w:r>
      <w:r>
        <w:rPr>
          <w:rFonts w:asciiTheme="minorHAnsi" w:eastAsiaTheme="minorEastAsia" w:hAnsiTheme="minorHAnsi" w:cstheme="minorHAnsi"/>
          <w:sz w:val="16"/>
          <w:szCs w:val="16"/>
          <w:lang w:eastAsia="ja-JP"/>
        </w:rPr>
        <w:t xml:space="preserve">H. </w:t>
      </w:r>
      <w:r w:rsidR="001E3168" w:rsidRPr="00832EC3">
        <w:rPr>
          <w:rFonts w:asciiTheme="minorHAnsi" w:hAnsiTheme="minorHAnsi" w:cstheme="minorHAnsi"/>
          <w:sz w:val="16"/>
          <w:szCs w:val="16"/>
        </w:rPr>
        <w:t>Nakano</w:t>
      </w:r>
      <w:r>
        <w:rPr>
          <w:rFonts w:asciiTheme="minorHAnsi" w:hAnsiTheme="minorHAnsi" w:cstheme="minorHAnsi"/>
          <w:sz w:val="16"/>
          <w:szCs w:val="16"/>
        </w:rPr>
        <w:t>,</w:t>
      </w:r>
      <w:r w:rsidR="001E3168" w:rsidRPr="00832EC3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“</w:t>
      </w:r>
      <w:r w:rsidR="001E3168" w:rsidRPr="00832EC3">
        <w:rPr>
          <w:rFonts w:asciiTheme="minorHAnsi" w:hAnsiTheme="minorHAnsi" w:cstheme="minorHAnsi"/>
          <w:sz w:val="16"/>
          <w:szCs w:val="16"/>
        </w:rPr>
        <w:t>Rapid sintering of LNT (Li</w:t>
      </w:r>
      <w:r w:rsidR="001E3168" w:rsidRPr="00832EC3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1E3168" w:rsidRPr="00832EC3">
        <w:rPr>
          <w:rFonts w:asciiTheme="minorHAnsi" w:hAnsiTheme="minorHAnsi" w:cstheme="minorHAnsi"/>
          <w:sz w:val="16"/>
          <w:szCs w:val="16"/>
        </w:rPr>
        <w:t>O-Nb</w:t>
      </w:r>
      <w:r w:rsidR="001E3168" w:rsidRPr="00832EC3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1E3168" w:rsidRPr="00832EC3">
        <w:rPr>
          <w:rFonts w:asciiTheme="minorHAnsi" w:hAnsiTheme="minorHAnsi" w:cstheme="minorHAnsi"/>
          <w:sz w:val="16"/>
          <w:szCs w:val="16"/>
        </w:rPr>
        <w:t>O</w:t>
      </w:r>
      <w:r w:rsidR="001E3168" w:rsidRPr="00832EC3">
        <w:rPr>
          <w:rFonts w:asciiTheme="minorHAnsi" w:hAnsiTheme="minorHAnsi" w:cstheme="minorHAnsi"/>
          <w:sz w:val="16"/>
          <w:szCs w:val="16"/>
          <w:vertAlign w:val="subscript"/>
        </w:rPr>
        <w:t>5</w:t>
      </w:r>
      <w:r w:rsidR="001E3168" w:rsidRPr="00832EC3">
        <w:rPr>
          <w:rFonts w:asciiTheme="minorHAnsi" w:hAnsiTheme="minorHAnsi" w:cstheme="minorHAnsi"/>
          <w:sz w:val="16"/>
          <w:szCs w:val="16"/>
        </w:rPr>
        <w:t>-TiO</w:t>
      </w:r>
      <w:r w:rsidR="001E3168" w:rsidRPr="00832EC3">
        <w:rPr>
          <w:rFonts w:asciiTheme="minorHAnsi" w:hAnsiTheme="minorHAnsi" w:cstheme="minorHAnsi"/>
          <w:sz w:val="16"/>
          <w:szCs w:val="16"/>
          <w:vertAlign w:val="subscript"/>
        </w:rPr>
        <w:t>2</w:t>
      </w:r>
      <w:r w:rsidR="001E3168" w:rsidRPr="00832EC3">
        <w:rPr>
          <w:rFonts w:asciiTheme="minorHAnsi" w:hAnsiTheme="minorHAnsi" w:cstheme="minorHAnsi"/>
          <w:sz w:val="16"/>
          <w:szCs w:val="16"/>
        </w:rPr>
        <w:t>) with superstructure by air pressure control</w:t>
      </w:r>
      <w:r>
        <w:rPr>
          <w:rFonts w:asciiTheme="minorHAnsi" w:hAnsiTheme="minorHAnsi" w:cstheme="minorHAnsi"/>
          <w:sz w:val="16"/>
          <w:szCs w:val="16"/>
        </w:rPr>
        <w:t>”</w:t>
      </w:r>
      <w:r w:rsidR="001E3168" w:rsidRPr="00832EC3">
        <w:rPr>
          <w:rFonts w:asciiTheme="minorHAnsi" w:hAnsiTheme="minorHAnsi" w:cstheme="minorHAnsi"/>
          <w:sz w:val="16"/>
          <w:szCs w:val="16"/>
        </w:rPr>
        <w:t xml:space="preserve"> The 35th International Korea-Japan Seminar on Ceramics </w:t>
      </w:r>
      <w:r>
        <w:rPr>
          <w:rFonts w:asciiTheme="minorHAnsi" w:hAnsiTheme="minorHAnsi" w:cstheme="minorHAnsi"/>
          <w:sz w:val="16"/>
          <w:szCs w:val="16"/>
        </w:rPr>
        <w:t xml:space="preserve">(2018), </w:t>
      </w:r>
      <w:r w:rsidR="001E3168" w:rsidRPr="00832EC3">
        <w:rPr>
          <w:rFonts w:asciiTheme="minorHAnsi" w:hAnsiTheme="minorHAnsi" w:cstheme="minorHAnsi"/>
          <w:sz w:val="16"/>
          <w:szCs w:val="16"/>
        </w:rPr>
        <w:t>11/21-24.</w:t>
      </w:r>
    </w:p>
    <w:p w14:paraId="22EC5F57" w14:textId="54F3AFD9" w:rsidR="007745BD" w:rsidRDefault="007745BD">
      <w:pPr>
        <w:rPr>
          <w:rFonts w:eastAsia="Tw Cen MT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br w:type="page"/>
      </w:r>
    </w:p>
    <w:p w14:paraId="23AE0C7F" w14:textId="371F343E" w:rsidR="00B833AD" w:rsidRPr="007E1A75" w:rsidRDefault="00B833AD" w:rsidP="00B833AD">
      <w:pPr>
        <w:pStyle w:val="TextBody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16"/>
          <w:szCs w:val="16"/>
        </w:rPr>
      </w:pPr>
    </w:p>
    <w:p w14:paraId="61124866" w14:textId="09C27F91" w:rsidR="007E1A75" w:rsidRPr="007E1A75" w:rsidRDefault="007E1A75" w:rsidP="007E1A75">
      <w:pPr>
        <w:pStyle w:val="TextBody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16"/>
          <w:szCs w:val="16"/>
        </w:rPr>
        <w:sectPr w:rsidR="007E1A75" w:rsidRPr="007E1A75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8FEAA85" w14:textId="22ABED23" w:rsidR="00B833AD" w:rsidRPr="00BB4566" w:rsidRDefault="00CE7E7D" w:rsidP="00BB4566">
      <w:pPr>
        <w:spacing w:before="90" w:line="278" w:lineRule="auto"/>
        <w:ind w:left="100"/>
        <w:jc w:val="both"/>
        <w:rPr>
          <w:sz w:val="16"/>
          <w:szCs w:val="16"/>
        </w:rPr>
      </w:pPr>
      <w:r w:rsidRPr="00CE7E7D">
        <w:rPr>
          <w:rFonts w:ascii="Arial" w:hAnsi="Arial"/>
          <w:color w:val="BF5A14"/>
        </w:rPr>
        <w:lastRenderedPageBreak/>
        <w:drawing>
          <wp:inline distT="0" distB="0" distL="0" distR="0" wp14:anchorId="38B52318" wp14:editId="18101F38">
            <wp:extent cx="839337" cy="1089057"/>
            <wp:effectExtent l="0" t="0" r="0" b="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7100" t="15067" r="69674" b="47265"/>
                    <a:stretch/>
                  </pic:blipFill>
                  <pic:spPr>
                    <a:xfrm>
                      <a:off x="0" y="0"/>
                      <a:ext cx="847159" cy="109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4566">
        <w:rPr>
          <w:rFonts w:hint="eastAsia"/>
          <w:sz w:val="16"/>
          <w:szCs w:val="16"/>
          <w:lang w:eastAsia="ja-JP"/>
        </w:rPr>
        <w:t xml:space="preserve">   </w:t>
      </w:r>
      <w:r w:rsidR="00B833AD">
        <w:rPr>
          <w:rFonts w:ascii="Arial" w:hAnsi="Arial"/>
          <w:color w:val="BF5A14"/>
        </w:rPr>
        <w:t xml:space="preserve">Biography: </w:t>
      </w:r>
      <w:r w:rsidR="007E1A75">
        <w:rPr>
          <w:rFonts w:ascii="Arial" w:hAnsi="Arial"/>
          <w:color w:val="BF5A14"/>
        </w:rPr>
        <w:t>(</w:t>
      </w:r>
      <w:r w:rsidR="00B833AD">
        <w:rPr>
          <w:rFonts w:ascii="Arial" w:hAnsi="Arial"/>
          <w:color w:val="BF5A14"/>
        </w:rPr>
        <w:t>150 words limit</w:t>
      </w:r>
      <w:r w:rsidR="007E1A75">
        <w:rPr>
          <w:rFonts w:ascii="Arial" w:hAnsi="Arial"/>
          <w:color w:val="BF5A14"/>
        </w:rPr>
        <w:t>)</w:t>
      </w:r>
    </w:p>
    <w:p w14:paraId="1CE074CE" w14:textId="08ED506A" w:rsidR="007E1A75" w:rsidRDefault="007E1A75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</w:p>
    <w:p w14:paraId="69EDB70F" w14:textId="4E1E8CCA" w:rsidR="007E1A75" w:rsidRPr="00137DB1" w:rsidRDefault="00137DB1" w:rsidP="00B833AD">
      <w:pPr>
        <w:spacing w:before="90" w:line="278" w:lineRule="auto"/>
        <w:ind w:left="100"/>
        <w:jc w:val="both"/>
        <w:rPr>
          <w:rFonts w:ascii="Arial" w:hAnsi="Arial"/>
          <w:sz w:val="16"/>
        </w:rPr>
      </w:pPr>
      <w:r w:rsidRPr="00137DB1">
        <w:rPr>
          <w:rFonts w:ascii="Arial" w:hAnsi="Arial"/>
          <w:sz w:val="16"/>
        </w:rPr>
        <w:t>Konatsu Kamimoto is a graduate student of department of environmental and life sciences of Toyohashi University of Technology.</w:t>
      </w:r>
      <w:r w:rsidR="00891665" w:rsidRPr="00891665">
        <w:t xml:space="preserve"> </w:t>
      </w:r>
      <w:r w:rsidR="00891665" w:rsidRPr="00891665">
        <w:rPr>
          <w:rFonts w:ascii="Arial" w:hAnsi="Arial"/>
          <w:sz w:val="16"/>
        </w:rPr>
        <w:t>She entered Toyohashi University of Technology in 2016 and is currently a graduate first grader.</w:t>
      </w:r>
      <w:r w:rsidR="00AB520E">
        <w:rPr>
          <w:rFonts w:ascii="Arial" w:hAnsi="Arial"/>
          <w:sz w:val="16"/>
        </w:rPr>
        <w:t xml:space="preserve"> </w:t>
      </w:r>
      <w:r w:rsidR="00EA24C7">
        <w:rPr>
          <w:rFonts w:ascii="Arial" w:hAnsi="Arial"/>
          <w:sz w:val="16"/>
        </w:rPr>
        <w:t>S</w:t>
      </w:r>
      <w:r w:rsidR="00AB520E">
        <w:rPr>
          <w:rFonts w:ascii="Arial" w:hAnsi="Arial"/>
          <w:sz w:val="16"/>
        </w:rPr>
        <w:t>he</w:t>
      </w:r>
      <w:r w:rsidR="00AB520E" w:rsidRPr="00AB520E">
        <w:rPr>
          <w:rFonts w:ascii="Arial" w:hAnsi="Arial"/>
          <w:sz w:val="16"/>
        </w:rPr>
        <w:t xml:space="preserve"> belong</w:t>
      </w:r>
      <w:r w:rsidR="008345B5">
        <w:rPr>
          <w:rFonts w:ascii="Arial" w:hAnsi="Arial"/>
          <w:sz w:val="16"/>
        </w:rPr>
        <w:t>s</w:t>
      </w:r>
      <w:r w:rsidR="00AB520E" w:rsidRPr="00AB520E">
        <w:rPr>
          <w:rFonts w:ascii="Arial" w:hAnsi="Arial"/>
          <w:sz w:val="16"/>
        </w:rPr>
        <w:t xml:space="preserve"> to the Inorganic Materials Laboratory, and </w:t>
      </w:r>
      <w:r w:rsidR="00AB520E">
        <w:rPr>
          <w:rFonts w:ascii="Arial" w:hAnsi="Arial"/>
          <w:sz w:val="16"/>
        </w:rPr>
        <w:t>she is</w:t>
      </w:r>
      <w:r w:rsidR="00AB520E" w:rsidRPr="00AB520E">
        <w:rPr>
          <w:rFonts w:ascii="Arial" w:hAnsi="Arial"/>
          <w:sz w:val="16"/>
        </w:rPr>
        <w:t xml:space="preserve"> doing synthesis and p</w:t>
      </w:r>
      <w:bookmarkStart w:id="0" w:name="_GoBack"/>
      <w:bookmarkEnd w:id="0"/>
      <w:r w:rsidR="00AB520E" w:rsidRPr="00AB520E">
        <w:rPr>
          <w:rFonts w:ascii="Arial" w:hAnsi="Arial"/>
          <w:sz w:val="16"/>
        </w:rPr>
        <w:t>hysical property evaluation of phosphors.</w:t>
      </w:r>
      <w:r w:rsidR="00D6565E">
        <w:rPr>
          <w:rFonts w:ascii="Arial" w:hAnsi="Arial"/>
          <w:sz w:val="16"/>
        </w:rPr>
        <w:t xml:space="preserve"> Currently, she</w:t>
      </w:r>
      <w:r w:rsidR="00622B56">
        <w:rPr>
          <w:rFonts w:ascii="Arial" w:hAnsi="Arial"/>
          <w:sz w:val="16"/>
        </w:rPr>
        <w:t xml:space="preserve"> is</w:t>
      </w:r>
      <w:r w:rsidR="00D6565E" w:rsidRPr="00D6565E">
        <w:rPr>
          <w:rFonts w:ascii="Arial" w:hAnsi="Arial"/>
          <w:sz w:val="16"/>
        </w:rPr>
        <w:t xml:space="preserve"> focusing on elucidating the relationship between the crystal structure of the phosphor and the luminescent properties and analyzing the mechanism.</w:t>
      </w:r>
    </w:p>
    <w:p w14:paraId="6581E497" w14:textId="61D27865" w:rsid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  <w:r w:rsidRPr="00B833AD">
        <w:rPr>
          <w:rFonts w:cstheme="minorHAnsi"/>
          <w:sz w:val="16"/>
          <w:szCs w:val="16"/>
        </w:rPr>
        <w:t xml:space="preserve">Email: </w:t>
      </w:r>
      <w:r w:rsidR="008A2DD7">
        <w:rPr>
          <w:rFonts w:cstheme="minorHAnsi"/>
          <w:color w:val="BF5A14"/>
          <w:sz w:val="16"/>
          <w:szCs w:val="16"/>
        </w:rPr>
        <w:t>k163413@edu.tut.ac.jp</w:t>
      </w:r>
    </w:p>
    <w:p w14:paraId="432B6D31" w14:textId="77777777" w:rsidR="00B833AD" w:rsidRP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</w:p>
    <w:p w14:paraId="7408BFB3" w14:textId="77777777" w:rsidR="00B833AD" w:rsidRDefault="00B833AD" w:rsidP="00B833AD">
      <w:pPr>
        <w:spacing w:before="90" w:line="278" w:lineRule="auto"/>
        <w:ind w:left="100"/>
        <w:jc w:val="both"/>
      </w:pPr>
    </w:p>
    <w:p w14:paraId="0EAF1A23" w14:textId="77777777" w:rsidR="00B833AD" w:rsidRPr="00B833AD" w:rsidRDefault="00B833AD" w:rsidP="00B833AD">
      <w:pPr>
        <w:rPr>
          <w:b/>
        </w:rPr>
      </w:pPr>
    </w:p>
    <w:p w14:paraId="6E8A579A" w14:textId="77777777" w:rsidR="00B833AD" w:rsidRPr="00B833AD" w:rsidRDefault="00B833AD" w:rsidP="00B833AD"/>
    <w:p w14:paraId="4C4F9333" w14:textId="77777777" w:rsidR="005E386E" w:rsidRDefault="005E386E" w:rsidP="005E386E">
      <w:pPr>
        <w:pStyle w:val="1"/>
        <w:spacing w:before="170"/>
        <w:ind w:left="0"/>
      </w:pPr>
    </w:p>
    <w:p w14:paraId="23CEE6DE" w14:textId="77777777" w:rsidR="007F4A2B" w:rsidRDefault="00CE7E7D"/>
    <w:sectPr w:rsidR="007F4A2B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1CA6C" w14:textId="77777777" w:rsidR="002064D9" w:rsidRDefault="002064D9" w:rsidP="007E1A75">
      <w:pPr>
        <w:spacing w:after="0" w:line="240" w:lineRule="auto"/>
      </w:pPr>
      <w:r>
        <w:separator/>
      </w:r>
    </w:p>
  </w:endnote>
  <w:endnote w:type="continuationSeparator" w:id="0">
    <w:p w14:paraId="2EEE54A4" w14:textId="77777777" w:rsidR="002064D9" w:rsidRDefault="002064D9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A41F1" w14:textId="77777777" w:rsidR="002064D9" w:rsidRDefault="002064D9" w:rsidP="007E1A75">
      <w:pPr>
        <w:spacing w:after="0" w:line="240" w:lineRule="auto"/>
      </w:pPr>
      <w:r>
        <w:separator/>
      </w:r>
    </w:p>
  </w:footnote>
  <w:footnote w:type="continuationSeparator" w:id="0">
    <w:p w14:paraId="514ECAF6" w14:textId="77777777" w:rsidR="002064D9" w:rsidRDefault="002064D9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66"/>
    <w:rsid w:val="0000244E"/>
    <w:rsid w:val="00137DB1"/>
    <w:rsid w:val="001E3168"/>
    <w:rsid w:val="002064D9"/>
    <w:rsid w:val="002331B7"/>
    <w:rsid w:val="002A2E66"/>
    <w:rsid w:val="002E4735"/>
    <w:rsid w:val="00464560"/>
    <w:rsid w:val="004D26B7"/>
    <w:rsid w:val="00506048"/>
    <w:rsid w:val="005E386E"/>
    <w:rsid w:val="00622B56"/>
    <w:rsid w:val="006726AB"/>
    <w:rsid w:val="007745BD"/>
    <w:rsid w:val="007E1A75"/>
    <w:rsid w:val="007F474A"/>
    <w:rsid w:val="00832EC3"/>
    <w:rsid w:val="008345B5"/>
    <w:rsid w:val="00860C82"/>
    <w:rsid w:val="00891665"/>
    <w:rsid w:val="008A2DD7"/>
    <w:rsid w:val="009257BB"/>
    <w:rsid w:val="009F5EE8"/>
    <w:rsid w:val="00A3587C"/>
    <w:rsid w:val="00AB520E"/>
    <w:rsid w:val="00B37006"/>
    <w:rsid w:val="00B833AD"/>
    <w:rsid w:val="00BB4566"/>
    <w:rsid w:val="00C636C6"/>
    <w:rsid w:val="00CE7E7D"/>
    <w:rsid w:val="00D6565E"/>
    <w:rsid w:val="00D82DFD"/>
    <w:rsid w:val="00DA6DE1"/>
    <w:rsid w:val="00DB28E0"/>
    <w:rsid w:val="00E62CA9"/>
    <w:rsid w:val="00EA24C7"/>
    <w:rsid w:val="00ED6D65"/>
    <w:rsid w:val="00F60D3E"/>
    <w:rsid w:val="00F91612"/>
    <w:rsid w:val="00F968E2"/>
    <w:rsid w:val="00FD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C76A00C"/>
  <w15:docId w15:val="{5F797148-9BCF-4B79-823E-FE1AAFE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a0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a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a4">
    <w:name w:val="List Paragraph"/>
    <w:basedOn w:val="a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ヘッダー (文字)"/>
    <w:basedOn w:val="a0"/>
    <w:link w:val="a7"/>
    <w:uiPriority w:val="99"/>
    <w:rsid w:val="007E1A75"/>
  </w:style>
  <w:style w:type="paragraph" w:styleId="a9">
    <w:name w:val="footer"/>
    <w:basedOn w:val="a"/>
    <w:link w:val="aa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フッター (文字)"/>
    <w:basedOn w:val="a0"/>
    <w:link w:val="a9"/>
    <w:uiPriority w:val="99"/>
    <w:rsid w:val="007E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BioFuels</dc:creator>
  <cp:lastModifiedBy>Windows User</cp:lastModifiedBy>
  <cp:revision>23</cp:revision>
  <dcterms:created xsi:type="dcterms:W3CDTF">2018-10-10T07:34:00Z</dcterms:created>
  <dcterms:modified xsi:type="dcterms:W3CDTF">2018-10-26T00:53:00Z</dcterms:modified>
</cp:coreProperties>
</file>