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BF1CD9" w:rsidRDefault="00DB6A54" w:rsidP="00BF1CD9">
      <w:pPr>
        <w:pStyle w:val="1"/>
        <w:spacing w:before="170"/>
        <w:rPr>
          <w:color w:val="337AB7"/>
        </w:rPr>
      </w:pPr>
      <w:r>
        <w:rPr>
          <w:color w:val="337AB7"/>
        </w:rPr>
        <w:t>H</w:t>
      </w:r>
      <w:r w:rsidRPr="00DB6A54">
        <w:rPr>
          <w:color w:val="337AB7"/>
        </w:rPr>
        <w:t>etero-structures</w:t>
      </w:r>
      <w:r w:rsidR="00BF1CD9" w:rsidRPr="00BF1CD9">
        <w:rPr>
          <w:color w:val="337AB7"/>
        </w:rPr>
        <w:t xml:space="preserve"> </w:t>
      </w:r>
      <w:r w:rsidRPr="00DB6A54">
        <w:rPr>
          <w:color w:val="337AB7"/>
        </w:rPr>
        <w:t>optimized</w:t>
      </w:r>
      <w:r w:rsidRPr="00DB6A54">
        <w:rPr>
          <w:color w:val="337AB7"/>
        </w:rPr>
        <w:t xml:space="preserve"> </w:t>
      </w:r>
      <w:r w:rsidR="00BF1CD9" w:rsidRPr="00BF1CD9">
        <w:rPr>
          <w:color w:val="337AB7"/>
        </w:rPr>
        <w:t xml:space="preserve">microwave absorption </w:t>
      </w:r>
      <w:r>
        <w:rPr>
          <w:color w:val="337AB7"/>
        </w:rPr>
        <w:t>performance</w:t>
      </w:r>
      <w:r w:rsidR="00BF1CD9" w:rsidRPr="00BF1CD9">
        <w:rPr>
          <w:color w:val="337AB7"/>
        </w:rPr>
        <w:t xml:space="preserve"> based on </w:t>
      </w:r>
      <w:r>
        <w:rPr>
          <w:color w:val="337AB7"/>
        </w:rPr>
        <w:t xml:space="preserve">2D </w:t>
      </w:r>
      <w:r w:rsidR="00BF1CD9">
        <w:rPr>
          <w:rFonts w:asciiTheme="minorEastAsia" w:eastAsiaTheme="minorEastAsia" w:hAnsiTheme="minorEastAsia" w:hint="eastAsia"/>
          <w:color w:val="337AB7"/>
          <w:lang w:eastAsia="zh-CN"/>
        </w:rPr>
        <w:t>M</w:t>
      </w:r>
      <w:r w:rsidR="00BF1CD9">
        <w:rPr>
          <w:rFonts w:asciiTheme="minorEastAsia" w:eastAsiaTheme="minorEastAsia" w:hAnsiTheme="minorEastAsia"/>
          <w:color w:val="337AB7"/>
          <w:lang w:eastAsia="zh-CN"/>
        </w:rPr>
        <w:t>o/W</w:t>
      </w:r>
      <w:r w:rsidR="00BF1CD9" w:rsidRPr="00BF1CD9">
        <w:rPr>
          <w:color w:val="337AB7"/>
        </w:rPr>
        <w:t>S</w:t>
      </w:r>
      <w:r w:rsidR="00BF1CD9" w:rsidRPr="00BF1CD9">
        <w:rPr>
          <w:color w:val="337AB7"/>
          <w:vertAlign w:val="subscript"/>
        </w:rPr>
        <w:t>2</w:t>
      </w:r>
      <w:r>
        <w:rPr>
          <w:color w:val="337AB7"/>
        </w:rPr>
        <w:t xml:space="preserve"> hybrids</w:t>
      </w:r>
    </w:p>
    <w:p w:rsidR="0078738A" w:rsidRDefault="0078738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proofErr w:type="spellStart"/>
      <w:r w:rsidR="00DB6A54">
        <w:rPr>
          <w:rFonts w:ascii="Arial"/>
        </w:rPr>
        <w:t>Junye</w:t>
      </w:r>
      <w:proofErr w:type="spellEnd"/>
      <w:r w:rsidR="00DB6A54">
        <w:rPr>
          <w:rFonts w:ascii="Arial"/>
        </w:rPr>
        <w:t xml:space="preserve"> Cheng</w:t>
      </w:r>
      <w:r w:rsidR="005973B9">
        <w:rPr>
          <w:rFonts w:ascii="Arial"/>
        </w:rPr>
        <w:t xml:space="preserve">, </w:t>
      </w:r>
      <w:r w:rsidR="00DB6A54">
        <w:rPr>
          <w:rFonts w:ascii="Arial"/>
        </w:rPr>
        <w:t>The Hong Kong Polytechnic University</w:t>
      </w:r>
      <w:r w:rsidR="005973B9">
        <w:rPr>
          <w:rFonts w:ascii="Arial"/>
        </w:rPr>
        <w:t>,</w:t>
      </w:r>
      <w:r w:rsidR="00DB6A54">
        <w:rPr>
          <w:rFonts w:ascii="Arial"/>
        </w:rPr>
        <w:t xml:space="preserve"> 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BF1CD9" w:rsidRDefault="00951D48" w:rsidP="001E49EA">
      <w:pPr>
        <w:pStyle w:val="a3"/>
        <w:spacing w:before="90" w:line="280" w:lineRule="auto"/>
        <w:ind w:left="100"/>
        <w:jc w:val="both"/>
      </w:pPr>
      <w:r>
        <w:t>M</w:t>
      </w:r>
      <w:r w:rsidR="00DB6A54">
        <w:t>olybdenum disulfide (MoS</w:t>
      </w:r>
      <w:r w:rsidR="00DB6A54" w:rsidRPr="00DB6A54">
        <w:rPr>
          <w:vertAlign w:val="subscript"/>
        </w:rPr>
        <w:t>2</w:t>
      </w:r>
      <w:r w:rsidR="00DB6A54">
        <w:t>)</w:t>
      </w:r>
      <w:r w:rsidR="00DB6A54">
        <w:t xml:space="preserve"> and</w:t>
      </w:r>
      <w:r w:rsidR="00DB6A54">
        <w:t xml:space="preserve"> </w:t>
      </w:r>
      <w:r w:rsidR="00DB6A54" w:rsidRPr="00DB6A54">
        <w:t>tungsten disulfide</w:t>
      </w:r>
      <w:r>
        <w:t xml:space="preserve"> (WS</w:t>
      </w:r>
      <w:r w:rsidRPr="00951D48">
        <w:rPr>
          <w:vertAlign w:val="subscript"/>
        </w:rPr>
        <w:t>2</w:t>
      </w:r>
      <w:r>
        <w:t>)</w:t>
      </w:r>
      <w:r w:rsidR="00DB6A54" w:rsidRPr="00DB6A54">
        <w:t xml:space="preserve"> </w:t>
      </w:r>
      <w:r w:rsidR="00DB6A54">
        <w:t>has been demonstrated</w:t>
      </w:r>
      <w:r>
        <w:rPr>
          <w:rFonts w:eastAsiaTheme="minorEastAsia" w:hint="eastAsia"/>
          <w:lang w:eastAsia="zh-CN"/>
        </w:rPr>
        <w:t xml:space="preserve"> </w:t>
      </w:r>
      <w:r w:rsidR="00DB6A54">
        <w:t>to be</w:t>
      </w:r>
      <w:r>
        <w:t xml:space="preserve"> a new class of microwave absorption (MA) materials</w:t>
      </w:r>
      <w:r w:rsidR="00DB6A54">
        <w:t xml:space="preserve"> due to </w:t>
      </w:r>
      <w:r>
        <w:t xml:space="preserve">their </w:t>
      </w:r>
      <w:r w:rsidR="00DB6A54">
        <w:t>high specific surface area and peculiar</w:t>
      </w:r>
      <w:r>
        <w:rPr>
          <w:rFonts w:eastAsiaTheme="minorEastAsia" w:hint="eastAsia"/>
          <w:lang w:eastAsia="zh-CN"/>
        </w:rPr>
        <w:t xml:space="preserve"> </w:t>
      </w:r>
      <w:r w:rsidR="00DB6A54">
        <w:t xml:space="preserve">electronic properties. </w:t>
      </w:r>
      <w:r w:rsidRPr="00951D48">
        <w:t xml:space="preserve">However, </w:t>
      </w:r>
      <w:r>
        <w:t xml:space="preserve">their </w:t>
      </w:r>
      <w:r w:rsidRPr="00951D48">
        <w:t>limited MA capacity and bandwidth require further improvement.</w:t>
      </w:r>
      <w:r>
        <w:t xml:space="preserve"> In our recent work, we constructed multi-heterostructures by hybridization of </w:t>
      </w:r>
      <w:r>
        <w:t>MoS</w:t>
      </w:r>
      <w:r w:rsidRPr="00DB6A54">
        <w:rPr>
          <w:vertAlign w:val="subscript"/>
        </w:rPr>
        <w:t>2</w:t>
      </w:r>
      <w:r>
        <w:rPr>
          <w:vertAlign w:val="subscript"/>
        </w:rPr>
        <w:t xml:space="preserve"> </w:t>
      </w:r>
      <w:r>
        <w:t xml:space="preserve">or </w:t>
      </w:r>
      <w:r>
        <w:t>WS</w:t>
      </w:r>
      <w:r w:rsidRPr="00951D48">
        <w:rPr>
          <w:vertAlign w:val="subscript"/>
        </w:rPr>
        <w:t>2</w:t>
      </w:r>
      <w:r>
        <w:rPr>
          <w:vertAlign w:val="subscript"/>
        </w:rPr>
        <w:t xml:space="preserve"> </w:t>
      </w:r>
      <w:r>
        <w:t xml:space="preserve">with </w:t>
      </w:r>
      <w:proofErr w:type="spellStart"/>
      <w:r>
        <w:t>rGO</w:t>
      </w:r>
      <w:proofErr w:type="spellEnd"/>
      <w:r>
        <w:t xml:space="preserve"> </w:t>
      </w:r>
      <w:r w:rsidR="00D02349">
        <w:t xml:space="preserve">even magnetic </w:t>
      </w:r>
      <w:proofErr w:type="spellStart"/>
      <w:r w:rsidR="00D02349">
        <w:t>NiO</w:t>
      </w:r>
      <w:proofErr w:type="spellEnd"/>
      <w:r w:rsidR="00D02349">
        <w:t xml:space="preserve"> nanoparticles </w:t>
      </w:r>
      <w:r w:rsidR="00D02349">
        <w:t>via a facile hydrothermal</w:t>
      </w:r>
      <w:r w:rsidR="00D02349">
        <w:rPr>
          <w:rFonts w:eastAsiaTheme="minorEastAsia" w:hint="eastAsia"/>
          <w:lang w:eastAsia="zh-CN"/>
        </w:rPr>
        <w:t xml:space="preserve"> </w:t>
      </w:r>
      <w:r w:rsidR="00D02349">
        <w:t>process</w:t>
      </w:r>
      <w:r w:rsidR="00D02349">
        <w:t>. As a result, s</w:t>
      </w:r>
      <w:r w:rsidR="00D02349">
        <w:t>ignificantly enhanced</w:t>
      </w:r>
      <w:r w:rsidR="00D02349">
        <w:rPr>
          <w:rFonts w:eastAsiaTheme="minorEastAsia" w:hint="eastAsia"/>
          <w:lang w:eastAsia="zh-CN"/>
        </w:rPr>
        <w:t xml:space="preserve"> </w:t>
      </w:r>
      <w:r w:rsidR="00D02349">
        <w:rPr>
          <w:rFonts w:eastAsiaTheme="minorEastAsia"/>
          <w:lang w:eastAsia="zh-CN"/>
        </w:rPr>
        <w:t xml:space="preserve">MA </w:t>
      </w:r>
      <w:r w:rsidR="00D02349">
        <w:t xml:space="preserve">absorption was observed in the </w:t>
      </w:r>
      <w:r w:rsidR="00D02349">
        <w:t>hybrid</w:t>
      </w:r>
      <w:r w:rsidR="00D02349">
        <w:t xml:space="preserve"> heterostructure</w:t>
      </w:r>
      <w:r w:rsidR="00D02349">
        <w:rPr>
          <w:rFonts w:eastAsiaTheme="minorEastAsia" w:hint="eastAsia"/>
          <w:lang w:eastAsia="zh-CN"/>
        </w:rPr>
        <w:t xml:space="preserve"> </w:t>
      </w:r>
      <w:r w:rsidR="00D02349">
        <w:t>nanosheet absorbent, as reflected by the high RL and</w:t>
      </w:r>
      <w:r w:rsidR="00D02349">
        <w:rPr>
          <w:rFonts w:eastAsiaTheme="minorEastAsia" w:hint="eastAsia"/>
          <w:lang w:eastAsia="zh-CN"/>
        </w:rPr>
        <w:t xml:space="preserve"> </w:t>
      </w:r>
      <w:r w:rsidR="00D02349">
        <w:t xml:space="preserve">extended effective absorption bandwidth; this </w:t>
      </w:r>
      <w:proofErr w:type="spellStart"/>
      <w:r w:rsidR="00D02349">
        <w:t>ould</w:t>
      </w:r>
      <w:proofErr w:type="spellEnd"/>
      <w:r w:rsidR="00D02349">
        <w:t xml:space="preserve"> be</w:t>
      </w:r>
      <w:r w:rsidR="00D02349">
        <w:rPr>
          <w:rFonts w:eastAsiaTheme="minorEastAsia" w:hint="eastAsia"/>
          <w:lang w:eastAsia="zh-CN"/>
        </w:rPr>
        <w:t xml:space="preserve"> </w:t>
      </w:r>
      <w:r w:rsidR="00D02349">
        <w:t>attributed to the interfacial dielectric coupling at the well</w:t>
      </w:r>
      <w:r w:rsidR="00D02349">
        <w:t>-</w:t>
      </w:r>
      <w:r w:rsidR="00D02349">
        <w:t>defined</w:t>
      </w:r>
      <w:r w:rsidR="00D02349">
        <w:rPr>
          <w:rFonts w:eastAsiaTheme="minorEastAsia" w:hint="eastAsia"/>
          <w:lang w:eastAsia="zh-CN"/>
        </w:rPr>
        <w:t xml:space="preserve"> </w:t>
      </w:r>
      <w:r w:rsidR="00D02349">
        <w:t>hybrid</w:t>
      </w:r>
      <w:r w:rsidR="00D02349">
        <w:t xml:space="preserve"> interfaces constructed by the introduction</w:t>
      </w:r>
      <w:r w:rsidR="00D02349">
        <w:rPr>
          <w:rFonts w:eastAsiaTheme="minorEastAsia" w:hint="eastAsia"/>
          <w:lang w:eastAsia="zh-CN"/>
        </w:rPr>
        <w:t xml:space="preserve"> </w:t>
      </w:r>
      <w:r w:rsidR="00D02349">
        <w:t xml:space="preserve">of </w:t>
      </w:r>
      <w:proofErr w:type="spellStart"/>
      <w:r w:rsidR="00D02349">
        <w:t>rGO</w:t>
      </w:r>
      <w:proofErr w:type="spellEnd"/>
      <w:r w:rsidR="00D02349">
        <w:t xml:space="preserve"> or </w:t>
      </w:r>
      <w:proofErr w:type="spellStart"/>
      <w:r w:rsidR="00D02349">
        <w:t>NiO</w:t>
      </w:r>
      <w:proofErr w:type="spellEnd"/>
      <w:r w:rsidR="00D02349">
        <w:t xml:space="preserve">. </w:t>
      </w:r>
      <w:proofErr w:type="gramStart"/>
      <w:r w:rsidR="00D02349">
        <w:t xml:space="preserve">In particular, </w:t>
      </w:r>
      <w:r w:rsidR="00D02349">
        <w:t>different</w:t>
      </w:r>
      <w:proofErr w:type="gramEnd"/>
      <w:r w:rsidR="00D02349">
        <w:t xml:space="preserve"> loss mechanisms</w:t>
      </w:r>
      <w:r w:rsidR="00D02349">
        <w:t xml:space="preserve"> </w:t>
      </w:r>
      <w:r w:rsidR="00D02349">
        <w:t>are</w:t>
      </w:r>
      <w:r w:rsidR="00D02349">
        <w:t xml:space="preserve"> observed</w:t>
      </w:r>
      <w:r w:rsidR="00D02349">
        <w:t xml:space="preserve"> in</w:t>
      </w:r>
      <w:r w:rsidR="00D02349">
        <w:t xml:space="preserve"> the absorber</w:t>
      </w:r>
      <w:r w:rsidR="00D02349">
        <w:t xml:space="preserve">s with </w:t>
      </w:r>
      <w:proofErr w:type="spellStart"/>
      <w:r w:rsidR="00D02349">
        <w:t>rGO</w:t>
      </w:r>
      <w:proofErr w:type="spellEnd"/>
      <w:r w:rsidR="00D02349">
        <w:t xml:space="preserve"> from</w:t>
      </w:r>
      <w:r w:rsidR="00D02349">
        <w:t xml:space="preserve"> the dielectric loss and </w:t>
      </w:r>
      <w:proofErr w:type="spellStart"/>
      <w:r w:rsidR="00D02349">
        <w:t>NiO</w:t>
      </w:r>
      <w:proofErr w:type="spellEnd"/>
      <w:r w:rsidR="00D02349">
        <w:t xml:space="preserve"> from </w:t>
      </w:r>
      <w:r w:rsidR="00D02349">
        <w:t xml:space="preserve">increased magnetic loss </w:t>
      </w:r>
      <w:r w:rsidR="00D02349">
        <w:t>respectively</w:t>
      </w:r>
      <w:r w:rsidR="00D02349">
        <w:t>.</w:t>
      </w:r>
      <w:r w:rsidR="00D02349">
        <w:t xml:space="preserve"> </w:t>
      </w:r>
      <w:r w:rsidR="00D02349">
        <w:t xml:space="preserve">More remarkably, </w:t>
      </w:r>
      <w:proofErr w:type="gramStart"/>
      <w:r w:rsidR="00D02349">
        <w:t>In</w:t>
      </w:r>
      <w:proofErr w:type="gramEnd"/>
      <w:r w:rsidR="00D02349">
        <w:t xml:space="preserve"> addition, the effective</w:t>
      </w:r>
      <w:r w:rsidR="00D02349">
        <w:rPr>
          <w:rFonts w:eastAsiaTheme="minorEastAsia" w:hint="eastAsia"/>
          <w:lang w:eastAsia="zh-CN"/>
        </w:rPr>
        <w:t xml:space="preserve"> </w:t>
      </w:r>
      <w:r w:rsidR="00D02349">
        <w:t xml:space="preserve">bandwidth for the </w:t>
      </w:r>
      <w:r w:rsidR="00D02349">
        <w:t xml:space="preserve">hybrid </w:t>
      </w:r>
      <w:r w:rsidR="00D02349">
        <w:t>heterostructure nanosheet</w:t>
      </w:r>
      <w:r w:rsidR="00D02349">
        <w:rPr>
          <w:rFonts w:eastAsiaTheme="minorEastAsia" w:hint="eastAsia"/>
          <w:lang w:eastAsia="zh-CN"/>
        </w:rPr>
        <w:t xml:space="preserve"> </w:t>
      </w:r>
      <w:r w:rsidR="00D02349">
        <w:t>absorber</w:t>
      </w:r>
      <w:r w:rsidR="00D02349">
        <w:t>s</w:t>
      </w:r>
      <w:r w:rsidR="00D02349">
        <w:t xml:space="preserve"> could be further adjusted from 18 GHz to a low</w:t>
      </w:r>
      <w:r w:rsidR="00D02349">
        <w:t xml:space="preserve"> </w:t>
      </w:r>
      <w:r w:rsidR="00D02349">
        <w:t>frequency</w:t>
      </w:r>
      <w:r w:rsidR="00D02349">
        <w:rPr>
          <w:rFonts w:eastAsiaTheme="minorEastAsia" w:hint="eastAsia"/>
          <w:lang w:eastAsia="zh-CN"/>
        </w:rPr>
        <w:t xml:space="preserve"> </w:t>
      </w:r>
      <w:r w:rsidR="00D02349">
        <w:t xml:space="preserve">band by </w:t>
      </w:r>
      <w:r w:rsidR="001E49EA">
        <w:t>adding</w:t>
      </w:r>
      <w:r w:rsidR="00D02349">
        <w:t xml:space="preserve"> </w:t>
      </w:r>
      <w:proofErr w:type="spellStart"/>
      <w:r w:rsidR="00D02349">
        <w:t>rGO</w:t>
      </w:r>
      <w:proofErr w:type="spellEnd"/>
      <w:r w:rsidR="001E49EA">
        <w:t xml:space="preserve"> or </w:t>
      </w:r>
      <w:proofErr w:type="spellStart"/>
      <w:r w:rsidR="001E49EA">
        <w:t>NiO</w:t>
      </w:r>
      <w:proofErr w:type="spellEnd"/>
      <w:r w:rsidR="00D02349">
        <w:t>.</w:t>
      </w:r>
      <w:r w:rsidR="001E49EA">
        <w:t xml:space="preserve"> </w:t>
      </w:r>
      <w:r w:rsidR="001E49EA">
        <w:t>Because of their attractive</w:t>
      </w:r>
      <w:r w:rsidR="001E49EA">
        <w:rPr>
          <w:rFonts w:eastAsiaTheme="minorEastAsia" w:hint="eastAsia"/>
          <w:lang w:eastAsia="zh-CN"/>
        </w:rPr>
        <w:t xml:space="preserve"> </w:t>
      </w:r>
      <w:r w:rsidR="001E49EA">
        <w:t>microwave absorption properties as well as their features of</w:t>
      </w:r>
      <w:r w:rsidR="001E49EA">
        <w:rPr>
          <w:rFonts w:eastAsiaTheme="minorEastAsia" w:hint="eastAsia"/>
          <w:lang w:eastAsia="zh-CN"/>
        </w:rPr>
        <w:t xml:space="preserve"> </w:t>
      </w:r>
      <w:r w:rsidR="001E49EA">
        <w:t>facile synthesis route, small thickness, and lightweight, the</w:t>
      </w:r>
      <w:r w:rsidR="001E49EA">
        <w:rPr>
          <w:rFonts w:eastAsiaTheme="minorEastAsia" w:hint="eastAsia"/>
          <w:lang w:eastAsia="zh-CN"/>
        </w:rPr>
        <w:t xml:space="preserve"> </w:t>
      </w:r>
      <w:r w:rsidR="001E49EA">
        <w:t>hybrid</w:t>
      </w:r>
      <w:r w:rsidR="001E49EA">
        <w:t xml:space="preserve"> heterostructure nanosheets </w:t>
      </w:r>
      <w:proofErr w:type="gramStart"/>
      <w:r w:rsidR="001E49EA">
        <w:t>are considered to be</w:t>
      </w:r>
      <w:proofErr w:type="gramEnd"/>
      <w:r w:rsidR="001E49EA">
        <w:rPr>
          <w:rFonts w:eastAsiaTheme="minorEastAsia" w:hint="eastAsia"/>
          <w:lang w:eastAsia="zh-CN"/>
        </w:rPr>
        <w:t xml:space="preserve"> </w:t>
      </w:r>
      <w:r w:rsidR="001E49EA">
        <w:t>potential lightweight and wide-frequency microwave absorption</w:t>
      </w:r>
      <w:r w:rsidR="001E49EA">
        <w:rPr>
          <w:rFonts w:eastAsiaTheme="minorEastAsia" w:hint="eastAsia"/>
          <w:lang w:eastAsia="zh-CN"/>
        </w:rPr>
        <w:t xml:space="preserve"> </w:t>
      </w:r>
      <w:r w:rsidR="001E49EA">
        <w:t>materials.</w:t>
      </w:r>
    </w:p>
    <w:p w:rsidR="00D02349" w:rsidRDefault="00D02349" w:rsidP="00D02349">
      <w:pPr>
        <w:pStyle w:val="a3"/>
        <w:spacing w:before="90" w:line="280" w:lineRule="auto"/>
        <w:ind w:left="100"/>
        <w:jc w:val="both"/>
      </w:pPr>
    </w:p>
    <w:p w:rsidR="00AE3E37" w:rsidRPr="00C91923" w:rsidRDefault="00A9710C" w:rsidP="00C91923">
      <w:pPr>
        <w:pStyle w:val="3"/>
        <w:spacing w:before="74"/>
      </w:pPr>
      <w:r>
        <w:rPr>
          <w:b w:val="0"/>
        </w:rPr>
        <w:br w:type="column"/>
      </w:r>
    </w:p>
    <w:p w:rsidR="00C91923" w:rsidRDefault="00C9192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1E49EA" w:rsidRPr="001E49EA" w:rsidRDefault="001E49EA" w:rsidP="001E49E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E49EA">
        <w:rPr>
          <w:sz w:val="18"/>
        </w:rPr>
        <w:t>Cheng J, Zhao B, Zhang W, Jiang Z, Zheng Gg, Zhang D, Yang J*</w:t>
      </w:r>
      <w:r>
        <w:rPr>
          <w:sz w:val="18"/>
        </w:rPr>
        <w:t xml:space="preserve"> (2015)</w:t>
      </w:r>
      <w:r w:rsidRPr="001E49EA">
        <w:rPr>
          <w:sz w:val="18"/>
        </w:rPr>
        <w:t xml:space="preserve"> High-performance Supercapacitor Applications of </w:t>
      </w:r>
      <w:proofErr w:type="spellStart"/>
      <w:r w:rsidRPr="001E49EA">
        <w:rPr>
          <w:sz w:val="18"/>
        </w:rPr>
        <w:t>NiO</w:t>
      </w:r>
      <w:proofErr w:type="spellEnd"/>
      <w:r w:rsidRPr="001E49EA">
        <w:rPr>
          <w:sz w:val="18"/>
        </w:rPr>
        <w:t>-Nanoparticle Decorated Millimeter-long Vertically Aligned Carbon Nanotube Arrays via an Effective Supercritical CO</w:t>
      </w:r>
      <w:r w:rsidRPr="001E49EA">
        <w:rPr>
          <w:sz w:val="18"/>
          <w:vertAlign w:val="subscript"/>
        </w:rPr>
        <w:t>2</w:t>
      </w:r>
      <w:r w:rsidRPr="001E49EA">
        <w:rPr>
          <w:sz w:val="18"/>
        </w:rPr>
        <w:t xml:space="preserve"> Assisted Method, Advanced Functional Materials, 25(47): 7381-7391. </w:t>
      </w:r>
    </w:p>
    <w:p w:rsidR="001E49EA" w:rsidRPr="001E49EA" w:rsidRDefault="001E49EA" w:rsidP="001E49E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E49EA">
        <w:rPr>
          <w:sz w:val="18"/>
        </w:rPr>
        <w:t xml:space="preserve">Cheng J, Chen S, Chen D, Dong L, Wang J, Zhang T, Jiao T, Liu B, Wang H*, Kai J, Zhang D, Zheng G*, </w:t>
      </w:r>
      <w:proofErr w:type="spellStart"/>
      <w:r w:rsidRPr="001E49EA">
        <w:rPr>
          <w:sz w:val="18"/>
        </w:rPr>
        <w:t>Zhi</w:t>
      </w:r>
      <w:proofErr w:type="spellEnd"/>
      <w:r w:rsidRPr="001E49EA">
        <w:rPr>
          <w:sz w:val="18"/>
        </w:rPr>
        <w:t xml:space="preserve"> L, Kang F, Zhang W*</w:t>
      </w:r>
      <w:r>
        <w:rPr>
          <w:sz w:val="18"/>
        </w:rPr>
        <w:t xml:space="preserve"> (2018)</w:t>
      </w:r>
      <w:r w:rsidRPr="001E49EA">
        <w:rPr>
          <w:sz w:val="18"/>
        </w:rPr>
        <w:t xml:space="preserve"> Editable asymmetric all-solid-state supercapacitors based on high-strength, flexible, and programmable 2D-metal-organic frameworks/reduced graphene oxides self-assembled papers, Journal of Materials Chemistry A, 6</w:t>
      </w:r>
      <w:r>
        <w:rPr>
          <w:sz w:val="18"/>
        </w:rPr>
        <w:t>:</w:t>
      </w:r>
      <w:r w:rsidRPr="001E49EA">
        <w:rPr>
          <w:sz w:val="18"/>
        </w:rPr>
        <w:t xml:space="preserve">20254–20266. </w:t>
      </w:r>
    </w:p>
    <w:p w:rsidR="001E49EA" w:rsidRDefault="001E49EA" w:rsidP="00BB0D2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E49EA">
        <w:rPr>
          <w:sz w:val="18"/>
        </w:rPr>
        <w:t>Zhang D, Liu T, Cheng J*, Cao Q, Zheng G, Liang S, Wang H*, Cao M*</w:t>
      </w:r>
      <w:r w:rsidRPr="001E49EA">
        <w:rPr>
          <w:sz w:val="18"/>
        </w:rPr>
        <w:t xml:space="preserve"> (2019)</w:t>
      </w:r>
      <w:r w:rsidRPr="001E49EA">
        <w:rPr>
          <w:sz w:val="18"/>
        </w:rPr>
        <w:t xml:space="preserve"> Lightweight and high-performance microwave absorber based on 2D WS</w:t>
      </w:r>
      <w:r w:rsidRPr="001E49EA">
        <w:rPr>
          <w:sz w:val="18"/>
          <w:vertAlign w:val="subscript"/>
        </w:rPr>
        <w:t>2</w:t>
      </w:r>
      <w:r w:rsidRPr="001E49EA">
        <w:rPr>
          <w:sz w:val="18"/>
        </w:rPr>
        <w:t>–RGO heterostructures, Nano-Micro Letters, 11</w:t>
      </w:r>
      <w:r w:rsidRPr="001E49EA">
        <w:rPr>
          <w:sz w:val="18"/>
        </w:rPr>
        <w:t>:</w:t>
      </w:r>
      <w:r w:rsidRPr="001E49EA">
        <w:rPr>
          <w:sz w:val="18"/>
        </w:rPr>
        <w:t xml:space="preserve">38. </w:t>
      </w:r>
    </w:p>
    <w:p w:rsidR="001E49EA" w:rsidRPr="001E49EA" w:rsidRDefault="001E49EA" w:rsidP="00BB0D2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E49EA">
        <w:rPr>
          <w:sz w:val="18"/>
        </w:rPr>
        <w:t xml:space="preserve">Zhang D, Liu </w:t>
      </w:r>
      <w:proofErr w:type="spellStart"/>
      <w:r w:rsidRPr="001E49EA">
        <w:rPr>
          <w:sz w:val="18"/>
        </w:rPr>
        <w:t>Tg</w:t>
      </w:r>
      <w:proofErr w:type="spellEnd"/>
      <w:r w:rsidRPr="001E49EA">
        <w:rPr>
          <w:sz w:val="18"/>
        </w:rPr>
        <w:t>, Shu J, Liang S, Wang X*, Cheng J*, Wang H, Cao M*</w:t>
      </w:r>
      <w:r>
        <w:rPr>
          <w:sz w:val="18"/>
        </w:rPr>
        <w:t xml:space="preserve"> (2019) </w:t>
      </w:r>
      <w:r w:rsidRPr="001E49EA">
        <w:rPr>
          <w:sz w:val="18"/>
        </w:rPr>
        <w:t>Self-assembly constructing WS</w:t>
      </w:r>
      <w:r w:rsidRPr="001E49EA">
        <w:rPr>
          <w:sz w:val="18"/>
          <w:vertAlign w:val="subscript"/>
        </w:rPr>
        <w:t>2</w:t>
      </w:r>
      <w:r w:rsidRPr="001E49EA">
        <w:rPr>
          <w:sz w:val="18"/>
        </w:rPr>
        <w:t>-rGO architecture with green EMI shielding, ACS Appl. Mater. Interfaces, 11</w:t>
      </w:r>
      <w:r>
        <w:rPr>
          <w:sz w:val="18"/>
        </w:rPr>
        <w:t>:</w:t>
      </w:r>
      <w:r w:rsidRPr="001E49EA">
        <w:rPr>
          <w:sz w:val="18"/>
        </w:rPr>
        <w:t>26807−26816.</w:t>
      </w:r>
    </w:p>
    <w:p w:rsidR="001E49EA" w:rsidRDefault="001E49EA" w:rsidP="001E49E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E49EA">
        <w:rPr>
          <w:sz w:val="18"/>
        </w:rPr>
        <w:t>Zhang D, Liu T, Cheng J*, Chai J, Yang X, Wang H*, Zheng G</w:t>
      </w:r>
      <w:r>
        <w:rPr>
          <w:sz w:val="18"/>
        </w:rPr>
        <w:t>,</w:t>
      </w:r>
      <w:r w:rsidRPr="001E49EA">
        <w:rPr>
          <w:sz w:val="18"/>
        </w:rPr>
        <w:t xml:space="preserve"> Cao</w:t>
      </w:r>
      <w:r>
        <w:rPr>
          <w:sz w:val="18"/>
        </w:rPr>
        <w:t xml:space="preserve"> </w:t>
      </w:r>
      <w:r w:rsidRPr="001E49EA">
        <w:rPr>
          <w:sz w:val="18"/>
        </w:rPr>
        <w:t>M*</w:t>
      </w:r>
      <w:r>
        <w:rPr>
          <w:sz w:val="18"/>
        </w:rPr>
        <w:t xml:space="preserve"> (2019)</w:t>
      </w:r>
      <w:r w:rsidRPr="001E49EA">
        <w:rPr>
          <w:sz w:val="18"/>
        </w:rPr>
        <w:t xml:space="preserve"> Nanotechnology, 30</w:t>
      </w:r>
      <w:r>
        <w:rPr>
          <w:sz w:val="18"/>
        </w:rPr>
        <w:t>:</w:t>
      </w:r>
      <w:r w:rsidRPr="001E49EA">
        <w:rPr>
          <w:sz w:val="18"/>
        </w:rPr>
        <w:t xml:space="preserve">445708. </w:t>
      </w:r>
    </w:p>
    <w:p w:rsidR="001E49EA" w:rsidRDefault="001E49EA">
      <w:pPr>
        <w:spacing w:line="200" w:lineRule="exact"/>
        <w:jc w:val="both"/>
        <w:rPr>
          <w:rFonts w:ascii="Calibri" w:hAnsi="Calibri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1E49EA" w:rsidRDefault="001E49EA">
      <w:pPr>
        <w:spacing w:line="200" w:lineRule="exact"/>
        <w:jc w:val="both"/>
        <w:rPr>
          <w:rFonts w:ascii="Calibri" w:hAnsi="Calibri"/>
        </w:rPr>
      </w:pPr>
    </w:p>
    <w:p w:rsidR="001E49EA" w:rsidRDefault="001E49EA">
      <w:pPr>
        <w:spacing w:line="200" w:lineRule="exact"/>
        <w:jc w:val="both"/>
        <w:rPr>
          <w:rFonts w:ascii="Calibri" w:hAnsi="Calibri"/>
        </w:rPr>
      </w:pPr>
    </w:p>
    <w:p w:rsidR="001E49EA" w:rsidRDefault="001E49EA">
      <w:pPr>
        <w:spacing w:line="200" w:lineRule="exact"/>
        <w:jc w:val="both"/>
        <w:rPr>
          <w:rFonts w:ascii="Calibri" w:hAnsi="Calibri"/>
        </w:rPr>
      </w:pPr>
    </w:p>
    <w:p w:rsidR="001E49EA" w:rsidRDefault="001E49EA">
      <w:pPr>
        <w:spacing w:line="200" w:lineRule="exact"/>
        <w:jc w:val="both"/>
        <w:rPr>
          <w:rFonts w:ascii="Calibri" w:hAnsi="Calibri"/>
        </w:rPr>
      </w:pPr>
    </w:p>
    <w:p w:rsidR="001E49EA" w:rsidRDefault="001E49EA">
      <w:pPr>
        <w:spacing w:line="200" w:lineRule="exact"/>
        <w:jc w:val="both"/>
        <w:rPr>
          <w:rFonts w:ascii="Calibri" w:hAnsi="Calibri"/>
        </w:rPr>
      </w:pPr>
    </w:p>
    <w:p w:rsidR="001E49EA" w:rsidRDefault="001E49EA">
      <w:pPr>
        <w:spacing w:line="200" w:lineRule="exact"/>
        <w:jc w:val="both"/>
        <w:rPr>
          <w:rFonts w:ascii="Calibri" w:hAnsi="Calibri"/>
        </w:rPr>
        <w:sectPr w:rsidR="001E49E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6A0DD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572D3">
        <w:rPr>
          <w:noProof/>
        </w:rPr>
        <w:drawing>
          <wp:inline distT="0" distB="0" distL="0" distR="0">
            <wp:extent cx="612712" cy="72990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59" cy="759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72D3">
        <w:rPr>
          <w:noProof/>
          <w:lang w:val="en-IN" w:eastAsia="en-IN"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Default="009C1703" w:rsidP="00E6543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Cheng </w:t>
      </w:r>
      <w:r w:rsidRPr="009C1703">
        <w:rPr>
          <w:rFonts w:ascii="Arial"/>
          <w:sz w:val="14"/>
        </w:rPr>
        <w:t>received his Ph.D. degree from City University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 w:rsidRPr="009C1703">
        <w:rPr>
          <w:rFonts w:ascii="Arial"/>
          <w:sz w:val="14"/>
        </w:rPr>
        <w:t>of Hong Kong. His current research interests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 w:rsidRPr="009C1703">
        <w:rPr>
          <w:rFonts w:ascii="Arial"/>
          <w:sz w:val="14"/>
        </w:rPr>
        <w:t>focus on the development of 2D nanomaterials for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 w:rsidRPr="009C1703">
        <w:rPr>
          <w:rFonts w:ascii="Arial"/>
          <w:sz w:val="14"/>
        </w:rPr>
        <w:t>applications in energy storage and conversion, environmental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 w:rsidRPr="009C1703">
        <w:rPr>
          <w:rFonts w:ascii="Arial"/>
          <w:sz w:val="14"/>
        </w:rPr>
        <w:t>protection, as well as electromagnetic microwave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 w:rsidRPr="009C1703">
        <w:rPr>
          <w:rFonts w:ascii="Arial"/>
          <w:sz w:val="14"/>
        </w:rPr>
        <w:t>absorption.</w:t>
      </w: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r>
        <w:rPr>
          <w:rFonts w:ascii="Arial"/>
          <w:sz w:val="14"/>
        </w:rPr>
        <w:t xml:space="preserve">Cheng </w:t>
      </w:r>
      <w:r w:rsidR="00A9710C">
        <w:rPr>
          <w:rFonts w:ascii="Arial"/>
          <w:sz w:val="14"/>
        </w:rPr>
        <w:t xml:space="preserve">has her expertise in </w:t>
      </w:r>
      <w:r>
        <w:rPr>
          <w:rFonts w:ascii="Arial"/>
          <w:sz w:val="14"/>
        </w:rPr>
        <w:t>developing and characterization of novel nanomaterials</w:t>
      </w:r>
      <w:r w:rsidR="00A9710C">
        <w:rPr>
          <w:rFonts w:ascii="Arial"/>
          <w:sz w:val="14"/>
        </w:rPr>
        <w:t xml:space="preserve">. </w:t>
      </w:r>
      <w:r w:rsidR="0094314F">
        <w:rPr>
          <w:rFonts w:ascii="Arial"/>
          <w:sz w:val="14"/>
        </w:rPr>
        <w:t>The green index (</w:t>
      </w:r>
      <w:proofErr w:type="spellStart"/>
      <w:r w:rsidR="0094314F">
        <w:rPr>
          <w:rFonts w:ascii="Arial"/>
          <w:sz w:val="14"/>
        </w:rPr>
        <w:t>g</w:t>
      </w:r>
      <w:r w:rsidR="0094314F" w:rsidRPr="0094314F">
        <w:rPr>
          <w:rFonts w:ascii="Arial"/>
          <w:sz w:val="14"/>
          <w:vertAlign w:val="subscript"/>
        </w:rPr>
        <w:t>s</w:t>
      </w:r>
      <w:proofErr w:type="spellEnd"/>
      <w:r w:rsidR="0094314F">
        <w:rPr>
          <w:rFonts w:ascii="Arial"/>
          <w:sz w:val="14"/>
        </w:rPr>
        <w:t>) raised</w:t>
      </w:r>
      <w:r w:rsidR="00A9710C">
        <w:rPr>
          <w:rFonts w:ascii="Arial"/>
          <w:sz w:val="14"/>
        </w:rPr>
        <w:t xml:space="preserve"> based on </w:t>
      </w:r>
      <w:r w:rsidR="0094314F" w:rsidRPr="0094314F">
        <w:rPr>
          <w:rFonts w:ascii="Arial"/>
          <w:sz w:val="14"/>
        </w:rPr>
        <w:t>EM interference (EMI) shielding</w:t>
      </w:r>
      <w:r w:rsidR="0094314F">
        <w:rPr>
          <w:rFonts w:ascii="Arial"/>
          <w:sz w:val="14"/>
        </w:rPr>
        <w:t xml:space="preserve"> model greatly opens </w:t>
      </w:r>
      <w:r w:rsidR="00E65438">
        <w:rPr>
          <w:rFonts w:ascii="Arial"/>
          <w:sz w:val="14"/>
        </w:rPr>
        <w:t>a window for evaluation of shielding effectiveness. The index involves</w:t>
      </w:r>
      <w:r w:rsidR="00E65438" w:rsidRPr="00E65438">
        <w:rPr>
          <w:rFonts w:ascii="Arial"/>
          <w:sz w:val="14"/>
        </w:rPr>
        <w:t xml:space="preserve"> the</w:t>
      </w:r>
      <w:r w:rsidR="00E65438">
        <w:rPr>
          <w:rFonts w:ascii="Arial" w:eastAsiaTheme="minorEastAsia" w:hint="eastAsia"/>
          <w:sz w:val="14"/>
          <w:lang w:eastAsia="zh-CN"/>
        </w:rPr>
        <w:t xml:space="preserve"> </w:t>
      </w:r>
      <w:r w:rsidR="00E65438" w:rsidRPr="00E65438">
        <w:rPr>
          <w:rFonts w:ascii="Arial"/>
          <w:sz w:val="14"/>
        </w:rPr>
        <w:t>multilevel structure and intrinsic dielectric properties architecture, the synergy of relaxation and conduction, multi</w:t>
      </w:r>
      <w:r w:rsidR="00E65438">
        <w:rPr>
          <w:rFonts w:ascii="Arial"/>
          <w:sz w:val="14"/>
        </w:rPr>
        <w:t>-</w:t>
      </w:r>
      <w:r w:rsidR="00E65438" w:rsidRPr="00E65438">
        <w:rPr>
          <w:rFonts w:ascii="Arial"/>
          <w:sz w:val="14"/>
        </w:rPr>
        <w:t>scattering</w:t>
      </w:r>
      <w:r w:rsidR="00E65438">
        <w:rPr>
          <w:rFonts w:ascii="Arial" w:eastAsiaTheme="minorEastAsia" w:hint="eastAsia"/>
          <w:sz w:val="14"/>
          <w:lang w:eastAsia="zh-CN"/>
        </w:rPr>
        <w:t xml:space="preserve"> </w:t>
      </w:r>
      <w:r w:rsidR="00E65438" w:rsidRPr="00E65438">
        <w:rPr>
          <w:rFonts w:ascii="Arial"/>
          <w:sz w:val="14"/>
        </w:rPr>
        <w:t>between the interface and void,</w:t>
      </w:r>
      <w:r w:rsidR="00E65438">
        <w:rPr>
          <w:rFonts w:ascii="Arial"/>
          <w:sz w:val="14"/>
        </w:rPr>
        <w:t xml:space="preserve"> as well as</w:t>
      </w:r>
      <w:r w:rsidR="00E65438" w:rsidRPr="00E65438">
        <w:rPr>
          <w:rFonts w:ascii="Arial"/>
          <w:sz w:val="14"/>
        </w:rPr>
        <w:t xml:space="preserve"> the equivalent wedge effect.</w:t>
      </w:r>
      <w:bookmarkStart w:id="0" w:name="_GoBack"/>
      <w:bookmarkEnd w:id="0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9C1703" w:rsidRPr="00D23C96">
          <w:rPr>
            <w:rStyle w:val="ac"/>
            <w:rFonts w:ascii="Arial"/>
            <w:sz w:val="14"/>
          </w:rPr>
          <w:t>junye.cheng@polyu.edu.hk</w:t>
        </w:r>
      </w:hyperlink>
      <w:r w:rsidR="009C1703">
        <w:rPr>
          <w:rFonts w:ascii="Arial"/>
          <w:sz w:val="14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1C47E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F39" w:rsidRDefault="00F23F39">
      <w:r>
        <w:separator/>
      </w:r>
    </w:p>
  </w:endnote>
  <w:endnote w:type="continuationSeparator" w:id="0">
    <w:p w:rsidR="00F23F39" w:rsidRDefault="00F2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F39" w:rsidRDefault="00F23F39">
      <w:r>
        <w:separator/>
      </w:r>
    </w:p>
  </w:footnote>
  <w:footnote w:type="continuationSeparator" w:id="0">
    <w:p w:rsidR="00F23F39" w:rsidRDefault="00F23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E49EA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572D3"/>
    <w:rsid w:val="005973B9"/>
    <w:rsid w:val="005B3A56"/>
    <w:rsid w:val="006060CE"/>
    <w:rsid w:val="0063497F"/>
    <w:rsid w:val="0078738A"/>
    <w:rsid w:val="00873DF0"/>
    <w:rsid w:val="008756E6"/>
    <w:rsid w:val="0094314F"/>
    <w:rsid w:val="00951D48"/>
    <w:rsid w:val="009B2D44"/>
    <w:rsid w:val="009C1703"/>
    <w:rsid w:val="00A07E82"/>
    <w:rsid w:val="00A9710C"/>
    <w:rsid w:val="00AE3E37"/>
    <w:rsid w:val="00B21A57"/>
    <w:rsid w:val="00BF1CD9"/>
    <w:rsid w:val="00C33602"/>
    <w:rsid w:val="00C91923"/>
    <w:rsid w:val="00CD6F55"/>
    <w:rsid w:val="00D02349"/>
    <w:rsid w:val="00D62425"/>
    <w:rsid w:val="00DB6A54"/>
    <w:rsid w:val="00DE3104"/>
    <w:rsid w:val="00E65438"/>
    <w:rsid w:val="00F23F39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EF7A2"/>
  <w15:docId w15:val="{17CB5C5B-3C6E-446C-A30A-54695278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5572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unye.cheng@polyu.edu.hk.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Cheng Jack</cp:lastModifiedBy>
  <cp:revision>7</cp:revision>
  <dcterms:created xsi:type="dcterms:W3CDTF">2016-08-31T13:10:00Z</dcterms:created>
  <dcterms:modified xsi:type="dcterms:W3CDTF">2019-11-01T07:23:00Z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