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55A" w:rsidRPr="00DA646B" w:rsidRDefault="00DF655A" w:rsidP="00DF655A">
      <w:pPr>
        <w:jc w:val="both"/>
        <w:rPr>
          <w:rFonts w:cs="Times New Roman"/>
          <w:color w:val="0070C0"/>
          <w:sz w:val="28"/>
          <w:szCs w:val="28"/>
        </w:rPr>
      </w:pPr>
      <w:r w:rsidRPr="00DA646B">
        <w:rPr>
          <w:rFonts w:cs="Times New Roman"/>
          <w:color w:val="0070C0"/>
          <w:sz w:val="28"/>
          <w:szCs w:val="28"/>
        </w:rPr>
        <w:t xml:space="preserve">Comparative genomic mapping implicate </w:t>
      </w:r>
      <w:r w:rsidRPr="00DA646B">
        <w:rPr>
          <w:rFonts w:cs="Times New Roman"/>
          <w:i/>
          <w:color w:val="0070C0"/>
          <w:sz w:val="28"/>
          <w:szCs w:val="28"/>
        </w:rPr>
        <w:t>LRRK2</w:t>
      </w:r>
      <w:r w:rsidRPr="00DA646B">
        <w:rPr>
          <w:rFonts w:cs="Times New Roman"/>
          <w:color w:val="0070C0"/>
          <w:sz w:val="28"/>
          <w:szCs w:val="28"/>
        </w:rPr>
        <w:t xml:space="preserve"> for intellectual disability and </w:t>
      </w:r>
      <w:bookmarkStart w:id="0" w:name="_GoBack"/>
      <w:bookmarkEnd w:id="0"/>
      <w:r w:rsidRPr="00DA646B">
        <w:rPr>
          <w:rFonts w:cs="Times New Roman"/>
          <w:color w:val="0070C0"/>
          <w:sz w:val="28"/>
          <w:szCs w:val="28"/>
        </w:rPr>
        <w:t xml:space="preserve">autism at 12q12, and </w:t>
      </w:r>
      <w:r w:rsidRPr="00DA646B">
        <w:rPr>
          <w:rFonts w:cs="Times New Roman"/>
          <w:i/>
          <w:color w:val="0070C0"/>
          <w:sz w:val="28"/>
          <w:szCs w:val="28"/>
        </w:rPr>
        <w:t>HDHD1</w:t>
      </w:r>
      <w:r w:rsidRPr="00DA646B">
        <w:rPr>
          <w:rFonts w:cs="Times New Roman"/>
          <w:color w:val="0070C0"/>
          <w:sz w:val="28"/>
          <w:szCs w:val="28"/>
        </w:rPr>
        <w:t xml:space="preserve"> as well as </w:t>
      </w:r>
      <w:r w:rsidRPr="00DA646B">
        <w:rPr>
          <w:rFonts w:cs="Times New Roman"/>
          <w:i/>
          <w:color w:val="0070C0"/>
          <w:sz w:val="28"/>
          <w:szCs w:val="28"/>
        </w:rPr>
        <w:t>PNPLA4</w:t>
      </w:r>
      <w:r w:rsidRPr="00DA646B">
        <w:rPr>
          <w:rFonts w:cs="Times New Roman"/>
          <w:color w:val="0070C0"/>
          <w:sz w:val="28"/>
          <w:szCs w:val="28"/>
        </w:rPr>
        <w:t xml:space="preserve"> for X-linked intellectual disability at Xp22.31</w:t>
      </w:r>
    </w:p>
    <w:p w:rsidR="00D769CF" w:rsidRDefault="00D769CF" w:rsidP="00D769CF">
      <w:pPr>
        <w:rPr>
          <w:rFonts w:cs="Times New Roman"/>
          <w:sz w:val="20"/>
          <w:szCs w:val="20"/>
          <w:vertAlign w:val="superscript"/>
        </w:rPr>
      </w:pPr>
      <w:r w:rsidRPr="00D769CF">
        <w:rPr>
          <w:rFonts w:cs="Times New Roman"/>
          <w:sz w:val="20"/>
          <w:szCs w:val="20"/>
        </w:rPr>
        <w:t>Jonathan D.J. Labonne</w:t>
      </w:r>
      <w:r w:rsidRPr="00D769CF">
        <w:rPr>
          <w:rFonts w:cs="Times New Roman"/>
          <w:sz w:val="20"/>
          <w:szCs w:val="20"/>
          <w:vertAlign w:val="superscript"/>
        </w:rPr>
        <w:t>1,2</w:t>
      </w:r>
      <w:r w:rsidRPr="00D769CF">
        <w:rPr>
          <w:rFonts w:cs="Times New Roman"/>
          <w:sz w:val="20"/>
          <w:szCs w:val="20"/>
        </w:rPr>
        <w:t>, Terri M. Driessen</w:t>
      </w:r>
      <w:r w:rsidRPr="00D769CF">
        <w:rPr>
          <w:rFonts w:cs="Times New Roman"/>
          <w:sz w:val="20"/>
          <w:szCs w:val="20"/>
          <w:vertAlign w:val="superscript"/>
        </w:rPr>
        <w:t>3</w:t>
      </w:r>
      <w:r w:rsidRPr="00D769CF">
        <w:rPr>
          <w:rFonts w:cs="Times New Roman"/>
          <w:sz w:val="20"/>
          <w:szCs w:val="20"/>
        </w:rPr>
        <w:t>, Marvin E. Harris</w:t>
      </w:r>
      <w:r w:rsidRPr="00D769CF">
        <w:rPr>
          <w:rFonts w:cs="Times New Roman"/>
          <w:sz w:val="20"/>
          <w:szCs w:val="20"/>
          <w:vertAlign w:val="superscript"/>
        </w:rPr>
        <w:t>1,2</w:t>
      </w:r>
      <w:r w:rsidRPr="00D769CF">
        <w:rPr>
          <w:rFonts w:cs="Times New Roman"/>
          <w:sz w:val="20"/>
          <w:szCs w:val="20"/>
        </w:rPr>
        <w:t>, Il-</w:t>
      </w:r>
      <w:proofErr w:type="spellStart"/>
      <w:r w:rsidRPr="00D769CF">
        <w:rPr>
          <w:rFonts w:cs="Times New Roman"/>
          <w:sz w:val="20"/>
          <w:szCs w:val="20"/>
        </w:rPr>
        <w:t>Keun</w:t>
      </w:r>
      <w:proofErr w:type="spellEnd"/>
      <w:r w:rsidRPr="00D769CF">
        <w:rPr>
          <w:rFonts w:cs="Times New Roman"/>
          <w:sz w:val="20"/>
          <w:szCs w:val="20"/>
        </w:rPr>
        <w:t xml:space="preserve"> Kong</w:t>
      </w:r>
      <w:r w:rsidRPr="00D769CF">
        <w:rPr>
          <w:rFonts w:cs="Times New Roman"/>
          <w:sz w:val="20"/>
          <w:szCs w:val="20"/>
          <w:vertAlign w:val="superscript"/>
        </w:rPr>
        <w:t>4</w:t>
      </w:r>
      <w:r w:rsidRPr="00D769CF">
        <w:rPr>
          <w:rFonts w:cs="Times New Roman"/>
          <w:sz w:val="20"/>
          <w:szCs w:val="20"/>
        </w:rPr>
        <w:t>, Lawrence C. Layman</w:t>
      </w:r>
      <w:r w:rsidRPr="00D769CF">
        <w:rPr>
          <w:rFonts w:cs="Times New Roman"/>
          <w:sz w:val="20"/>
          <w:szCs w:val="20"/>
          <w:vertAlign w:val="superscript"/>
        </w:rPr>
        <w:t>1,2</w:t>
      </w:r>
      <w:r w:rsidRPr="00D769CF">
        <w:rPr>
          <w:rFonts w:cs="Times New Roman"/>
          <w:sz w:val="20"/>
          <w:szCs w:val="20"/>
        </w:rPr>
        <w:t>, Omar El-Agnaf</w:t>
      </w:r>
      <w:r w:rsidRPr="00D769CF">
        <w:rPr>
          <w:rFonts w:cs="Times New Roman"/>
          <w:sz w:val="20"/>
          <w:szCs w:val="20"/>
          <w:vertAlign w:val="superscript"/>
        </w:rPr>
        <w:t>5</w:t>
      </w:r>
      <w:r w:rsidRPr="00D769CF">
        <w:rPr>
          <w:rFonts w:cs="Times New Roman"/>
          <w:sz w:val="20"/>
          <w:szCs w:val="20"/>
        </w:rPr>
        <w:t xml:space="preserve">, </w:t>
      </w:r>
      <w:proofErr w:type="spellStart"/>
      <w:r w:rsidRPr="00D769CF">
        <w:rPr>
          <w:rFonts w:cs="Times New Roman"/>
          <w:sz w:val="20"/>
          <w:szCs w:val="20"/>
        </w:rPr>
        <w:t>Cheol-Hee</w:t>
      </w:r>
      <w:proofErr w:type="spellEnd"/>
      <w:r w:rsidRPr="00D769CF">
        <w:rPr>
          <w:rFonts w:cs="Times New Roman"/>
          <w:sz w:val="20"/>
          <w:szCs w:val="20"/>
        </w:rPr>
        <w:t xml:space="preserve"> Kim</w:t>
      </w:r>
      <w:r w:rsidRPr="00D769CF">
        <w:rPr>
          <w:rFonts w:cs="Times New Roman"/>
          <w:sz w:val="20"/>
          <w:szCs w:val="20"/>
          <w:vertAlign w:val="superscript"/>
        </w:rPr>
        <w:t>6</w:t>
      </w:r>
      <w:r w:rsidRPr="00D769CF">
        <w:rPr>
          <w:rFonts w:cs="Times New Roman"/>
          <w:sz w:val="20"/>
          <w:szCs w:val="20"/>
        </w:rPr>
        <w:t xml:space="preserve">, </w:t>
      </w:r>
      <w:proofErr w:type="spellStart"/>
      <w:r w:rsidRPr="00D769CF">
        <w:rPr>
          <w:rFonts w:cs="Times New Roman"/>
          <w:sz w:val="20"/>
          <w:szCs w:val="20"/>
        </w:rPr>
        <w:t>Janghoo</w:t>
      </w:r>
      <w:proofErr w:type="spellEnd"/>
      <w:r w:rsidRPr="00D769CF">
        <w:rPr>
          <w:rFonts w:cs="Times New Roman"/>
          <w:sz w:val="20"/>
          <w:szCs w:val="20"/>
        </w:rPr>
        <w:t xml:space="preserve"> Lim</w:t>
      </w:r>
      <w:r w:rsidRPr="00D769CF">
        <w:rPr>
          <w:rFonts w:cs="Times New Roman"/>
          <w:sz w:val="20"/>
          <w:szCs w:val="20"/>
          <w:vertAlign w:val="superscript"/>
        </w:rPr>
        <w:t>3,7</w:t>
      </w:r>
      <w:r w:rsidRPr="00D769CF">
        <w:rPr>
          <w:rFonts w:cs="Times New Roman"/>
          <w:sz w:val="20"/>
          <w:szCs w:val="20"/>
        </w:rPr>
        <w:t>, Hyung-Goo Kim</w:t>
      </w:r>
      <w:r w:rsidRPr="00D769CF">
        <w:rPr>
          <w:rFonts w:cs="Times New Roman"/>
          <w:sz w:val="20"/>
          <w:szCs w:val="20"/>
          <w:vertAlign w:val="superscript"/>
        </w:rPr>
        <w:t>1,5*</w:t>
      </w:r>
    </w:p>
    <w:p w:rsidR="00D769CF" w:rsidRPr="00D769CF" w:rsidRDefault="00D769CF" w:rsidP="00D769CF">
      <w:pPr>
        <w:rPr>
          <w:rFonts w:cs="Times New Roman"/>
          <w:sz w:val="16"/>
          <w:szCs w:val="16"/>
        </w:rPr>
      </w:pPr>
      <w:r w:rsidRPr="00D769CF">
        <w:rPr>
          <w:rFonts w:cs="Times New Roman"/>
          <w:sz w:val="16"/>
          <w:szCs w:val="16"/>
          <w:vertAlign w:val="superscript"/>
        </w:rPr>
        <w:t>1</w:t>
      </w:r>
      <w:r w:rsidRPr="00D769CF">
        <w:rPr>
          <w:rFonts w:cs="Times New Roman"/>
          <w:sz w:val="16"/>
          <w:szCs w:val="16"/>
        </w:rPr>
        <w:t>Section of Reproductive Endocrinology, Infertility &amp; Genetics, Department of Obstetrics &amp; Gynecology, Augus</w:t>
      </w:r>
      <w:r>
        <w:rPr>
          <w:rFonts w:cs="Times New Roman"/>
          <w:sz w:val="16"/>
          <w:szCs w:val="16"/>
        </w:rPr>
        <w:t>ta University, Augusta, GA</w:t>
      </w:r>
      <w:r w:rsidRPr="00D769CF">
        <w:rPr>
          <w:rFonts w:cs="Times New Roman"/>
          <w:sz w:val="16"/>
          <w:szCs w:val="16"/>
        </w:rPr>
        <w:t>, USA</w:t>
      </w:r>
    </w:p>
    <w:p w:rsidR="00D769CF" w:rsidRPr="00D769CF" w:rsidRDefault="00D769CF" w:rsidP="00D769CF">
      <w:pPr>
        <w:rPr>
          <w:rFonts w:cs="Times New Roman"/>
          <w:sz w:val="16"/>
          <w:szCs w:val="16"/>
        </w:rPr>
      </w:pPr>
      <w:r w:rsidRPr="00D769CF">
        <w:rPr>
          <w:rFonts w:cs="Times New Roman"/>
          <w:sz w:val="16"/>
          <w:szCs w:val="16"/>
          <w:vertAlign w:val="superscript"/>
        </w:rPr>
        <w:t>2</w:t>
      </w:r>
      <w:r w:rsidRPr="00D769CF">
        <w:rPr>
          <w:rFonts w:cs="Times New Roman"/>
          <w:sz w:val="16"/>
          <w:szCs w:val="16"/>
        </w:rPr>
        <w:t>Department of Neuroscience and Regenerative Medicine, Augus</w:t>
      </w:r>
      <w:r>
        <w:rPr>
          <w:rFonts w:cs="Times New Roman"/>
          <w:sz w:val="16"/>
          <w:szCs w:val="16"/>
        </w:rPr>
        <w:t>ta University, Augusta, GA</w:t>
      </w:r>
      <w:r w:rsidRPr="00D769CF">
        <w:rPr>
          <w:rFonts w:cs="Times New Roman"/>
          <w:sz w:val="16"/>
          <w:szCs w:val="16"/>
        </w:rPr>
        <w:t>, USA</w:t>
      </w:r>
    </w:p>
    <w:p w:rsidR="00D769CF" w:rsidRPr="00D769CF" w:rsidRDefault="00D769CF" w:rsidP="00D769CF">
      <w:pPr>
        <w:rPr>
          <w:rFonts w:cs="Times New Roman"/>
          <w:sz w:val="16"/>
          <w:szCs w:val="16"/>
        </w:rPr>
      </w:pPr>
      <w:r w:rsidRPr="00D769CF">
        <w:rPr>
          <w:rFonts w:cs="Times New Roman"/>
          <w:sz w:val="16"/>
          <w:szCs w:val="16"/>
          <w:vertAlign w:val="superscript"/>
        </w:rPr>
        <w:t>3</w:t>
      </w:r>
      <w:r w:rsidRPr="00D769CF">
        <w:rPr>
          <w:rFonts w:cs="Times New Roman"/>
          <w:sz w:val="16"/>
          <w:szCs w:val="16"/>
        </w:rPr>
        <w:t>Department of Genetics, Yale University, New Haven, CT 06510, USA</w:t>
      </w:r>
    </w:p>
    <w:p w:rsidR="00D769CF" w:rsidRPr="00D769CF" w:rsidRDefault="00D769CF" w:rsidP="00D769CF">
      <w:pPr>
        <w:rPr>
          <w:rFonts w:cs="Times New Roman"/>
          <w:sz w:val="16"/>
          <w:szCs w:val="16"/>
        </w:rPr>
      </w:pPr>
      <w:r w:rsidRPr="00D769CF">
        <w:rPr>
          <w:rFonts w:cs="Times New Roman"/>
          <w:sz w:val="16"/>
          <w:szCs w:val="16"/>
          <w:vertAlign w:val="superscript"/>
        </w:rPr>
        <w:t>4</w:t>
      </w:r>
      <w:r w:rsidRPr="00D769CF">
        <w:rPr>
          <w:rFonts w:cs="Times New Roman"/>
          <w:sz w:val="16"/>
          <w:szCs w:val="16"/>
        </w:rPr>
        <w:t xml:space="preserve">Department of Animal Science, Division of Applied Life Science (BK21plus), Institute of Agriculture and Life Science, </w:t>
      </w:r>
      <w:proofErr w:type="spellStart"/>
      <w:r w:rsidRPr="00D769CF">
        <w:rPr>
          <w:rFonts w:cs="Times New Roman"/>
          <w:sz w:val="16"/>
          <w:szCs w:val="16"/>
        </w:rPr>
        <w:t>Gyeongsang</w:t>
      </w:r>
      <w:proofErr w:type="spellEnd"/>
      <w:r w:rsidRPr="00D769CF">
        <w:rPr>
          <w:rFonts w:cs="Times New Roman"/>
          <w:sz w:val="16"/>
          <w:szCs w:val="16"/>
        </w:rPr>
        <w:t xml:space="preserve"> N</w:t>
      </w:r>
      <w:r>
        <w:rPr>
          <w:rFonts w:cs="Times New Roman"/>
          <w:sz w:val="16"/>
          <w:szCs w:val="16"/>
        </w:rPr>
        <w:t xml:space="preserve">ational University, </w:t>
      </w:r>
      <w:proofErr w:type="spellStart"/>
      <w:r>
        <w:rPr>
          <w:rFonts w:cs="Times New Roman"/>
          <w:sz w:val="16"/>
          <w:szCs w:val="16"/>
        </w:rPr>
        <w:t>Jinju</w:t>
      </w:r>
      <w:proofErr w:type="spellEnd"/>
      <w:r>
        <w:rPr>
          <w:rFonts w:cs="Times New Roman"/>
          <w:sz w:val="16"/>
          <w:szCs w:val="16"/>
        </w:rPr>
        <w:t>,</w:t>
      </w:r>
      <w:r w:rsidRPr="00D769CF">
        <w:rPr>
          <w:rFonts w:cs="Times New Roman"/>
          <w:sz w:val="16"/>
          <w:szCs w:val="16"/>
        </w:rPr>
        <w:t xml:space="preserve"> Korea</w:t>
      </w:r>
    </w:p>
    <w:p w:rsidR="00D769CF" w:rsidRPr="00D769CF" w:rsidRDefault="00D769CF" w:rsidP="00D769CF">
      <w:pPr>
        <w:rPr>
          <w:rFonts w:cs="Times New Roman"/>
          <w:sz w:val="16"/>
          <w:szCs w:val="16"/>
        </w:rPr>
      </w:pPr>
      <w:r w:rsidRPr="00D769CF">
        <w:rPr>
          <w:rFonts w:cs="Times New Roman"/>
          <w:sz w:val="16"/>
          <w:szCs w:val="16"/>
          <w:vertAlign w:val="superscript"/>
        </w:rPr>
        <w:t>5</w:t>
      </w:r>
      <w:r w:rsidRPr="00D769CF">
        <w:rPr>
          <w:rFonts w:cs="Times New Roman"/>
          <w:sz w:val="16"/>
          <w:szCs w:val="16"/>
        </w:rPr>
        <w:t xml:space="preserve">Neurological Disorders Research Center, Qatar Biomedical Research Institute, </w:t>
      </w:r>
      <w:proofErr w:type="spellStart"/>
      <w:r w:rsidRPr="00D769CF">
        <w:rPr>
          <w:rFonts w:cs="Times New Roman"/>
          <w:sz w:val="16"/>
          <w:szCs w:val="16"/>
        </w:rPr>
        <w:t>Hamad</w:t>
      </w:r>
      <w:proofErr w:type="spellEnd"/>
      <w:r w:rsidRPr="00D769CF">
        <w:rPr>
          <w:rFonts w:cs="Times New Roman"/>
          <w:sz w:val="16"/>
          <w:szCs w:val="16"/>
        </w:rPr>
        <w:t xml:space="preserve"> Bin </w:t>
      </w:r>
      <w:proofErr w:type="spellStart"/>
      <w:r w:rsidRPr="00D769CF">
        <w:rPr>
          <w:rFonts w:cs="Times New Roman"/>
          <w:sz w:val="16"/>
          <w:szCs w:val="16"/>
        </w:rPr>
        <w:t>Khalifa</w:t>
      </w:r>
      <w:proofErr w:type="spellEnd"/>
      <w:r w:rsidRPr="00D769CF">
        <w:rPr>
          <w:rFonts w:cs="Times New Roman"/>
          <w:sz w:val="16"/>
          <w:szCs w:val="16"/>
        </w:rPr>
        <w:t xml:space="preserve"> University, Doha, Qatar.</w:t>
      </w:r>
    </w:p>
    <w:p w:rsidR="00D769CF" w:rsidRPr="00D769CF" w:rsidRDefault="00D769CF" w:rsidP="00D769CF">
      <w:pPr>
        <w:rPr>
          <w:rFonts w:cs="Times New Roman"/>
          <w:sz w:val="16"/>
          <w:szCs w:val="16"/>
        </w:rPr>
      </w:pPr>
      <w:r w:rsidRPr="00D769CF">
        <w:rPr>
          <w:rFonts w:cs="Times New Roman"/>
          <w:sz w:val="16"/>
          <w:szCs w:val="16"/>
          <w:vertAlign w:val="superscript"/>
        </w:rPr>
        <w:t>6</w:t>
      </w:r>
      <w:r w:rsidRPr="00D769CF">
        <w:rPr>
          <w:rFonts w:cs="Times New Roman"/>
          <w:sz w:val="16"/>
          <w:szCs w:val="16"/>
        </w:rPr>
        <w:t xml:space="preserve">Department of Biology, </w:t>
      </w:r>
      <w:proofErr w:type="spellStart"/>
      <w:r w:rsidRPr="00D769CF">
        <w:rPr>
          <w:rFonts w:cs="Times New Roman"/>
          <w:sz w:val="16"/>
          <w:szCs w:val="16"/>
        </w:rPr>
        <w:t>Chungnam</w:t>
      </w:r>
      <w:proofErr w:type="spellEnd"/>
      <w:r w:rsidRPr="00D769CF">
        <w:rPr>
          <w:rFonts w:cs="Times New Roman"/>
          <w:sz w:val="16"/>
          <w:szCs w:val="16"/>
        </w:rPr>
        <w:t xml:space="preserve"> Na</w:t>
      </w:r>
      <w:r>
        <w:rPr>
          <w:rFonts w:cs="Times New Roman"/>
          <w:sz w:val="16"/>
          <w:szCs w:val="16"/>
        </w:rPr>
        <w:t xml:space="preserve">tional University, </w:t>
      </w:r>
      <w:proofErr w:type="spellStart"/>
      <w:r>
        <w:rPr>
          <w:rFonts w:cs="Times New Roman"/>
          <w:sz w:val="16"/>
          <w:szCs w:val="16"/>
        </w:rPr>
        <w:t>Daejeon</w:t>
      </w:r>
      <w:proofErr w:type="spellEnd"/>
      <w:r w:rsidRPr="00D769CF">
        <w:rPr>
          <w:rFonts w:cs="Times New Roman"/>
          <w:sz w:val="16"/>
          <w:szCs w:val="16"/>
        </w:rPr>
        <w:t>, Korea</w:t>
      </w:r>
    </w:p>
    <w:p w:rsidR="00D769CF" w:rsidRPr="00D769CF" w:rsidRDefault="00D769CF" w:rsidP="00D769CF">
      <w:pPr>
        <w:rPr>
          <w:rFonts w:cs="Times New Roman"/>
          <w:sz w:val="16"/>
          <w:szCs w:val="16"/>
          <w:vertAlign w:val="superscript"/>
        </w:rPr>
      </w:pPr>
      <w:r w:rsidRPr="00D769CF">
        <w:rPr>
          <w:rFonts w:cs="Times New Roman"/>
          <w:sz w:val="16"/>
          <w:szCs w:val="16"/>
          <w:vertAlign w:val="superscript"/>
        </w:rPr>
        <w:t>7</w:t>
      </w:r>
      <w:r w:rsidRPr="00D769CF">
        <w:rPr>
          <w:rFonts w:cs="Times New Roman"/>
          <w:sz w:val="16"/>
          <w:szCs w:val="16"/>
        </w:rPr>
        <w:t xml:space="preserve">Department of Neuroscience, </w:t>
      </w:r>
      <w:r w:rsidRPr="00D769CF">
        <w:rPr>
          <w:rFonts w:cs="Times New Roman"/>
          <w:sz w:val="16"/>
          <w:szCs w:val="16"/>
          <w:vertAlign w:val="superscript"/>
        </w:rPr>
        <w:t>8</w:t>
      </w:r>
      <w:r w:rsidRPr="00D769CF">
        <w:rPr>
          <w:rFonts w:cs="Times New Roman"/>
          <w:sz w:val="16"/>
          <w:szCs w:val="16"/>
        </w:rPr>
        <w:t xml:space="preserve">Program in Cellular Neuroscience, </w:t>
      </w:r>
      <w:proofErr w:type="spellStart"/>
      <w:r w:rsidRPr="00D769CF">
        <w:rPr>
          <w:rFonts w:cs="Times New Roman"/>
          <w:sz w:val="16"/>
          <w:szCs w:val="16"/>
        </w:rPr>
        <w:t>Neurodegeneration</w:t>
      </w:r>
      <w:proofErr w:type="spellEnd"/>
      <w:r w:rsidRPr="00D769CF">
        <w:rPr>
          <w:rFonts w:cs="Times New Roman"/>
          <w:sz w:val="16"/>
          <w:szCs w:val="16"/>
        </w:rPr>
        <w:t xml:space="preserve"> and Repair, Yale</w:t>
      </w:r>
      <w:r>
        <w:rPr>
          <w:rFonts w:cs="Times New Roman"/>
          <w:sz w:val="16"/>
          <w:szCs w:val="16"/>
        </w:rPr>
        <w:t xml:space="preserve"> University, New Haven, CT</w:t>
      </w:r>
      <w:r w:rsidRPr="00D769CF">
        <w:rPr>
          <w:rFonts w:cs="Times New Roman"/>
          <w:sz w:val="16"/>
          <w:szCs w:val="16"/>
        </w:rPr>
        <w:t>, USA</w:t>
      </w:r>
    </w:p>
    <w:p w:rsidR="00D769CF" w:rsidRPr="00D769CF" w:rsidRDefault="00D769CF" w:rsidP="00D769CF">
      <w:pPr>
        <w:rPr>
          <w:rFonts w:cs="Times New Roman"/>
          <w:sz w:val="20"/>
          <w:szCs w:val="20"/>
          <w:vertAlign w:val="superscript"/>
        </w:rPr>
      </w:pPr>
    </w:p>
    <w:p w:rsidR="00AE3E37" w:rsidRDefault="00AE3E37">
      <w:pPr>
        <w:rPr>
          <w:rFonts w:ascii="Arial"/>
          <w:sz w:val="21"/>
        </w:rPr>
        <w:sectPr w:rsidR="00AE3E37" w:rsidSect="00BC6E29">
          <w:headerReference w:type="default" r:id="rId8"/>
          <w:footerReference w:type="default" r:id="rId9"/>
          <w:type w:val="continuous"/>
          <w:pgSz w:w="11910" w:h="16840"/>
          <w:pgMar w:top="1296" w:right="1440" w:bottom="720" w:left="1440" w:header="547" w:footer="648" w:gutter="0"/>
          <w:cols w:space="720"/>
          <w:docGrid w:linePitch="299"/>
        </w:sectPr>
      </w:pPr>
    </w:p>
    <w:p w:rsidR="00AE3E37" w:rsidRDefault="00A9710C" w:rsidP="00DF655A">
      <w:pPr>
        <w:pStyle w:val="Heading3"/>
        <w:spacing w:before="147"/>
        <w:ind w:left="0"/>
        <w:jc w:val="both"/>
      </w:pPr>
      <w:r>
        <w:rPr>
          <w:color w:val="BF5A14"/>
        </w:rPr>
        <w:lastRenderedPageBreak/>
        <w:t>Abstract</w:t>
      </w:r>
      <w:r w:rsidR="00D769CF">
        <w:rPr>
          <w:color w:val="BF5A14"/>
        </w:rPr>
        <w:t xml:space="preserve"> </w:t>
      </w:r>
    </w:p>
    <w:p w:rsidR="00DF655A" w:rsidRPr="00DA646B" w:rsidRDefault="00DF655A" w:rsidP="00DF655A">
      <w:pPr>
        <w:jc w:val="both"/>
        <w:rPr>
          <w:rFonts w:cs="Times New Roman"/>
        </w:rPr>
      </w:pPr>
      <w:r w:rsidRPr="00DA646B">
        <w:rPr>
          <w:rFonts w:cs="Times New Roman"/>
        </w:rPr>
        <w:t xml:space="preserve">We report a genomic and phenotypic delineation for two chromosome regions with candidate genes for </w:t>
      </w:r>
      <w:proofErr w:type="spellStart"/>
      <w:r w:rsidRPr="00DA646B">
        <w:rPr>
          <w:rFonts w:cs="Times New Roman"/>
        </w:rPr>
        <w:t>syndromic</w:t>
      </w:r>
      <w:proofErr w:type="spellEnd"/>
      <w:r w:rsidRPr="00DA646B">
        <w:rPr>
          <w:rFonts w:cs="Times New Roman"/>
        </w:rPr>
        <w:t xml:space="preserve"> intellectual disability at 12q12 and Xp22.31. Fine mapping of six unreported small informative CNVs narrowed down the chromosomal interval to one gene </w:t>
      </w:r>
      <w:r w:rsidRPr="00DA646B">
        <w:rPr>
          <w:rFonts w:cs="Times New Roman"/>
          <w:i/>
        </w:rPr>
        <w:t>LRRK2</w:t>
      </w:r>
      <w:r w:rsidRPr="00DA646B">
        <w:rPr>
          <w:rFonts w:cs="Times New Roman"/>
        </w:rPr>
        <w:t xml:space="preserve"> at 12q12. Expression studies revealed high levels of </w:t>
      </w:r>
      <w:r w:rsidRPr="00DA646B">
        <w:rPr>
          <w:rFonts w:cs="Times New Roman"/>
          <w:i/>
        </w:rPr>
        <w:t>LRRK2</w:t>
      </w:r>
      <w:r w:rsidRPr="00DA646B">
        <w:rPr>
          <w:rFonts w:cs="Times New Roman"/>
        </w:rPr>
        <w:t xml:space="preserve"> transcripts in whole human brain, cerebral cortex and hippocampus. RT-</w:t>
      </w:r>
      <w:proofErr w:type="spellStart"/>
      <w:r w:rsidRPr="00DA646B">
        <w:rPr>
          <w:rFonts w:cs="Times New Roman"/>
        </w:rPr>
        <w:t>qPCR</w:t>
      </w:r>
      <w:proofErr w:type="spellEnd"/>
      <w:r w:rsidRPr="00DA646B">
        <w:rPr>
          <w:rFonts w:cs="Times New Roman"/>
        </w:rPr>
        <w:t xml:space="preserve"> assays revealed that </w:t>
      </w:r>
      <w:r w:rsidRPr="00DA646B">
        <w:rPr>
          <w:rFonts w:cs="Times New Roman"/>
          <w:i/>
        </w:rPr>
        <w:t>LRRK2</w:t>
      </w:r>
      <w:r w:rsidRPr="00DA646B">
        <w:rPr>
          <w:rFonts w:cs="Times New Roman"/>
        </w:rPr>
        <w:t xml:space="preserve"> transcripts were dramatically reduced in our </w:t>
      </w:r>
      <w:proofErr w:type="spellStart"/>
      <w:r w:rsidRPr="00DA646B">
        <w:rPr>
          <w:rFonts w:cs="Times New Roman"/>
        </w:rPr>
        <w:t>microdeletion</w:t>
      </w:r>
      <w:proofErr w:type="spellEnd"/>
      <w:r w:rsidRPr="00DA646B">
        <w:rPr>
          <w:rFonts w:cs="Times New Roman"/>
        </w:rPr>
        <w:t xml:space="preserve"> patient compared to his healthy grandfather with no deletion. The decreased expression of LRRK2 may affect protein-protein interactions between LRRK2 and its binding partners, of which 8 have previously been linked to intellectual disability. These findings corroborate with a role for LRRK2 in cognitive development, and thus, we propose that intellectual disability and autism displayed in the 12q12 </w:t>
      </w:r>
      <w:proofErr w:type="spellStart"/>
      <w:r w:rsidRPr="00DA646B">
        <w:rPr>
          <w:rFonts w:cs="Times New Roman"/>
        </w:rPr>
        <w:t>microdeletion</w:t>
      </w:r>
      <w:proofErr w:type="spellEnd"/>
      <w:r w:rsidRPr="00DA646B">
        <w:rPr>
          <w:rFonts w:cs="Times New Roman"/>
        </w:rPr>
        <w:t xml:space="preserve"> patient are likely caused by </w:t>
      </w:r>
      <w:r w:rsidRPr="00DA646B">
        <w:rPr>
          <w:rFonts w:cs="Times New Roman"/>
          <w:i/>
        </w:rPr>
        <w:t>LRRK2</w:t>
      </w:r>
      <w:r w:rsidRPr="00DA646B">
        <w:rPr>
          <w:rFonts w:cs="Times New Roman"/>
        </w:rPr>
        <w:t xml:space="preserve">. This is in stark contrast to the late-onset Parkinsonism caused by the same gene with an average onset age of 53 years. We identified one additional minimal candidate region demarcated by a </w:t>
      </w:r>
      <w:proofErr w:type="spellStart"/>
      <w:r w:rsidRPr="00DA646B">
        <w:rPr>
          <w:rFonts w:cs="Times New Roman"/>
        </w:rPr>
        <w:t>microdeletion</w:t>
      </w:r>
      <w:proofErr w:type="spellEnd"/>
      <w:r w:rsidRPr="00DA646B">
        <w:rPr>
          <w:rFonts w:cs="Times New Roman"/>
        </w:rPr>
        <w:t xml:space="preserve"> DCP250361 at 12q12. Among the four genes deleted, we propose </w:t>
      </w:r>
      <w:r w:rsidRPr="00DA646B">
        <w:rPr>
          <w:rFonts w:cs="Times New Roman"/>
          <w:i/>
        </w:rPr>
        <w:t>TWF1</w:t>
      </w:r>
      <w:r w:rsidRPr="00DA646B">
        <w:rPr>
          <w:rFonts w:cs="Times New Roman"/>
        </w:rPr>
        <w:t xml:space="preserve"> as a likely candidate gene for intellectual disability and craniofacial anomalies. Furthermore, we refined the known candidate gene region encompassing three genes to one gene </w:t>
      </w:r>
      <w:r w:rsidRPr="00DA646B">
        <w:rPr>
          <w:rFonts w:cs="Times New Roman"/>
          <w:i/>
        </w:rPr>
        <w:t>NELL2</w:t>
      </w:r>
      <w:r w:rsidRPr="00DA646B">
        <w:rPr>
          <w:rFonts w:cs="Times New Roman"/>
        </w:rPr>
        <w:t xml:space="preserve"> with one </w:t>
      </w:r>
      <w:proofErr w:type="spellStart"/>
      <w:r w:rsidRPr="00DA646B">
        <w:rPr>
          <w:rFonts w:cs="Times New Roman"/>
        </w:rPr>
        <w:t>microdeletion</w:t>
      </w:r>
      <w:proofErr w:type="spellEnd"/>
      <w:r w:rsidRPr="00DA646B">
        <w:rPr>
          <w:rFonts w:cs="Times New Roman"/>
        </w:rPr>
        <w:t xml:space="preserve"> patient DCP139. Through the genomic and clinical delineation of six reported and nine unreported cases at Xp22.31, we propose </w:t>
      </w:r>
      <w:r w:rsidRPr="00DA646B">
        <w:rPr>
          <w:rFonts w:cs="Times New Roman"/>
          <w:i/>
        </w:rPr>
        <w:t>HDHD1</w:t>
      </w:r>
      <w:r w:rsidRPr="00DA646B">
        <w:rPr>
          <w:rFonts w:cs="Times New Roman"/>
        </w:rPr>
        <w:t xml:space="preserve"> and </w:t>
      </w:r>
      <w:r w:rsidRPr="00DA646B">
        <w:rPr>
          <w:rFonts w:cs="Times New Roman"/>
          <w:i/>
        </w:rPr>
        <w:t>PNPLA4</w:t>
      </w:r>
      <w:r w:rsidRPr="00DA646B">
        <w:rPr>
          <w:rFonts w:cs="Times New Roman"/>
        </w:rPr>
        <w:t xml:space="preserve"> for X-linked intellectual disability. High transcript levels of these two genes in the human brain substantiate their role in intellectual functioning. </w:t>
      </w:r>
    </w:p>
    <w:p w:rsidR="00AE3E37" w:rsidRPr="00DF655A" w:rsidRDefault="00A9710C">
      <w:pPr>
        <w:pStyle w:val="Heading3"/>
        <w:spacing w:before="74"/>
        <w:rPr>
          <w:rFonts w:ascii="Tw Cen MT" w:hAnsi="Tw Cen MT"/>
          <w:sz w:val="22"/>
          <w:szCs w:val="22"/>
        </w:rPr>
      </w:pPr>
      <w:r w:rsidRPr="00DF655A">
        <w:rPr>
          <w:rFonts w:ascii="Tw Cen MT" w:hAnsi="Tw Cen MT"/>
          <w:b w:val="0"/>
          <w:sz w:val="22"/>
          <w:szCs w:val="22"/>
        </w:rPr>
        <w:br w:type="column"/>
      </w:r>
    </w:p>
    <w:p w:rsidR="00AE3E37" w:rsidRDefault="00DF655A">
      <w:pPr>
        <w:pStyle w:val="BodyText"/>
        <w:spacing w:before="2"/>
        <w:rPr>
          <w:rFonts w:ascii="Arial"/>
          <w:b/>
          <w:sz w:val="16"/>
        </w:rPr>
      </w:pPr>
      <w:r w:rsidRPr="00DF655A">
        <w:rPr>
          <w:rFonts w:ascii="Arial"/>
          <w:b/>
          <w:noProof/>
          <w:sz w:val="16"/>
        </w:rPr>
        <w:drawing>
          <wp:inline distT="0" distB="0" distL="0" distR="0">
            <wp:extent cx="3165475" cy="2292456"/>
            <wp:effectExtent l="0" t="0" r="0" b="0"/>
            <wp:docPr id="2" name="Picture 2" descr="C:\Users\hkim\Documents\Kiteworks_Dr.Kim\New Volume E-Augusta University\Layman\del(12)(q12)\Nicholas Krastis\Neuroscience-5\Fig 2 Comparative deletion mapping of CNVs at 12q12 Jul241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kim\Documents\Kiteworks_Dr.Kim\New Volume E-Augusta University\Layman\del(12)(q12)\Nicholas Krastis\Neuroscience-5\Fig 2 Comparative deletion mapping of CNVs at 12q12 Jul2416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292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DF655A" w:rsidP="00DF655A">
      <w:pPr>
        <w:jc w:val="both"/>
        <w:rPr>
          <w:rFonts w:ascii="Arial"/>
          <w:b/>
          <w:sz w:val="20"/>
        </w:rPr>
      </w:pPr>
      <w:r w:rsidRPr="00FC2D40">
        <w:rPr>
          <w:rFonts w:cs="Arial"/>
          <w:b/>
          <w:color w:val="0070C0"/>
          <w:sz w:val="18"/>
          <w:szCs w:val="18"/>
        </w:rPr>
        <w:t>Comparative deletion mapping of CNVs at 12q12.</w:t>
      </w:r>
      <w:r w:rsidRPr="00D769CF">
        <w:rPr>
          <w:rFonts w:cs="Arial"/>
          <w:color w:val="0070C0"/>
          <w:sz w:val="18"/>
          <w:szCs w:val="18"/>
        </w:rPr>
        <w:t xml:space="preserve"> </w:t>
      </w:r>
      <w:r w:rsidRPr="009F0CD5">
        <w:rPr>
          <w:rFonts w:cs="Arial"/>
          <w:sz w:val="16"/>
          <w:szCs w:val="16"/>
        </w:rPr>
        <w:t xml:space="preserve">Twenty-four genes residing in this 8.2 Mb chromosomal region are displayed. Thirteen unreported DECIPHER cases and our </w:t>
      </w:r>
      <w:proofErr w:type="spellStart"/>
      <w:r w:rsidRPr="009F0CD5">
        <w:rPr>
          <w:rFonts w:cs="Arial"/>
          <w:sz w:val="16"/>
          <w:szCs w:val="16"/>
        </w:rPr>
        <w:t>microdele</w:t>
      </w:r>
      <w:r w:rsidR="00DA646B">
        <w:rPr>
          <w:rFonts w:cs="Arial"/>
          <w:sz w:val="16"/>
          <w:szCs w:val="16"/>
        </w:rPr>
        <w:t>tion</w:t>
      </w:r>
      <w:proofErr w:type="spellEnd"/>
      <w:r w:rsidR="00DA646B">
        <w:rPr>
          <w:rFonts w:cs="Arial"/>
          <w:sz w:val="16"/>
          <w:szCs w:val="16"/>
        </w:rPr>
        <w:t xml:space="preserve"> DGDP289A are displayed with five published cases. </w:t>
      </w:r>
      <w:r w:rsidRPr="009F0CD5">
        <w:rPr>
          <w:rFonts w:cs="Arial"/>
          <w:sz w:val="16"/>
          <w:szCs w:val="16"/>
        </w:rPr>
        <w:t xml:space="preserve">DGDP289A has a </w:t>
      </w:r>
      <w:proofErr w:type="spellStart"/>
      <w:r w:rsidRPr="009F0CD5">
        <w:rPr>
          <w:rFonts w:cs="Arial"/>
          <w:sz w:val="16"/>
          <w:szCs w:val="16"/>
        </w:rPr>
        <w:t>microdeletion</w:t>
      </w:r>
      <w:proofErr w:type="spellEnd"/>
      <w:r w:rsidRPr="009F0CD5">
        <w:rPr>
          <w:rFonts w:cs="Arial"/>
          <w:sz w:val="16"/>
          <w:szCs w:val="16"/>
        </w:rPr>
        <w:t xml:space="preserve"> involving only </w:t>
      </w:r>
      <w:r w:rsidRPr="009F0CD5">
        <w:rPr>
          <w:rFonts w:cs="Arial"/>
          <w:i/>
          <w:sz w:val="16"/>
          <w:szCs w:val="16"/>
        </w:rPr>
        <w:t>LRRK2</w:t>
      </w:r>
      <w:r w:rsidRPr="009F0CD5">
        <w:rPr>
          <w:rFonts w:cs="Arial"/>
          <w:sz w:val="16"/>
          <w:szCs w:val="16"/>
        </w:rPr>
        <w:t xml:space="preserve"> and </w:t>
      </w:r>
      <w:r w:rsidRPr="009F0CD5">
        <w:rPr>
          <w:rFonts w:cs="Arial"/>
          <w:i/>
          <w:sz w:val="16"/>
          <w:szCs w:val="16"/>
        </w:rPr>
        <w:t>MUC19</w:t>
      </w:r>
      <w:r w:rsidRPr="009F0CD5">
        <w:rPr>
          <w:rFonts w:cs="Arial"/>
          <w:sz w:val="16"/>
          <w:szCs w:val="16"/>
        </w:rPr>
        <w:t xml:space="preserve">. CNV mapping with three </w:t>
      </w:r>
      <w:proofErr w:type="spellStart"/>
      <w:r w:rsidRPr="009F0CD5">
        <w:rPr>
          <w:rFonts w:cs="Arial"/>
          <w:sz w:val="16"/>
          <w:szCs w:val="16"/>
        </w:rPr>
        <w:t>microdeletions</w:t>
      </w:r>
      <w:proofErr w:type="spellEnd"/>
      <w:r w:rsidRPr="009F0CD5">
        <w:rPr>
          <w:rFonts w:cs="Arial"/>
          <w:sz w:val="16"/>
          <w:szCs w:val="16"/>
        </w:rPr>
        <w:t xml:space="preserve"> and one </w:t>
      </w:r>
      <w:proofErr w:type="spellStart"/>
      <w:r w:rsidRPr="009F0CD5">
        <w:rPr>
          <w:rFonts w:cs="Arial"/>
          <w:sz w:val="16"/>
          <w:szCs w:val="16"/>
        </w:rPr>
        <w:t>microduplication</w:t>
      </w:r>
      <w:proofErr w:type="spellEnd"/>
      <w:r w:rsidRPr="009F0CD5">
        <w:rPr>
          <w:rFonts w:cs="Arial"/>
          <w:sz w:val="16"/>
          <w:szCs w:val="16"/>
        </w:rPr>
        <w:t xml:space="preserve"> from DECIPHER database along with DGDP289A suggest </w:t>
      </w:r>
      <w:r w:rsidRPr="009F0CD5">
        <w:rPr>
          <w:rFonts w:cs="Arial"/>
          <w:i/>
          <w:sz w:val="16"/>
          <w:szCs w:val="16"/>
        </w:rPr>
        <w:t>LRRK2</w:t>
      </w:r>
      <w:r w:rsidRPr="009F0CD5">
        <w:rPr>
          <w:rFonts w:cs="Arial"/>
          <w:sz w:val="16"/>
          <w:szCs w:val="16"/>
        </w:rPr>
        <w:t xml:space="preserve"> as a likely candidate gene. </w:t>
      </w:r>
      <w:proofErr w:type="spellStart"/>
      <w:r w:rsidRPr="009F0CD5">
        <w:rPr>
          <w:rFonts w:cs="Arial"/>
          <w:sz w:val="16"/>
          <w:szCs w:val="16"/>
        </w:rPr>
        <w:t>Microdeletions</w:t>
      </w:r>
      <w:proofErr w:type="spellEnd"/>
      <w:r w:rsidRPr="009F0CD5">
        <w:rPr>
          <w:rFonts w:cs="Arial"/>
          <w:sz w:val="16"/>
          <w:szCs w:val="16"/>
        </w:rPr>
        <w:t xml:space="preserve"> are represented by red bars, while </w:t>
      </w:r>
      <w:proofErr w:type="spellStart"/>
      <w:r w:rsidRPr="009F0CD5">
        <w:rPr>
          <w:rFonts w:cs="Arial"/>
          <w:sz w:val="16"/>
          <w:szCs w:val="16"/>
        </w:rPr>
        <w:t>microduplications</w:t>
      </w:r>
      <w:proofErr w:type="spellEnd"/>
      <w:r w:rsidRPr="009F0CD5">
        <w:rPr>
          <w:rFonts w:cs="Arial"/>
          <w:sz w:val="16"/>
          <w:szCs w:val="16"/>
        </w:rPr>
        <w:t xml:space="preserve"> are in blue. The four chromosomal segments with gene deletions likely producing clinical features such as developmental delay/intellectual disability and autism are highlighted in yellow (new candidate gene regions) and in gray (reported candidate region). </w:t>
      </w:r>
      <w:r w:rsidRPr="009F0CD5">
        <w:rPr>
          <w:rFonts w:ascii="Arial"/>
          <w:b/>
          <w:color w:val="BF5A14"/>
          <w:sz w:val="16"/>
          <w:szCs w:val="16"/>
        </w:rPr>
        <w:br/>
      </w:r>
      <w:r w:rsidRPr="00DF655A">
        <w:rPr>
          <w:b/>
          <w:color w:val="BF5A14"/>
          <w:sz w:val="20"/>
        </w:rPr>
        <w:t>Recent Publications</w:t>
      </w:r>
    </w:p>
    <w:p w:rsidR="005973B9" w:rsidRPr="009F0CD5" w:rsidRDefault="009F0CD5" w:rsidP="00DF655A">
      <w:pPr>
        <w:pStyle w:val="ListParagraph"/>
        <w:numPr>
          <w:ilvl w:val="0"/>
          <w:numId w:val="3"/>
        </w:numPr>
        <w:tabs>
          <w:tab w:val="left" w:pos="384"/>
        </w:tabs>
        <w:spacing w:before="0" w:line="240" w:lineRule="auto"/>
        <w:ind w:right="137" w:hanging="283"/>
        <w:rPr>
          <w:rFonts w:ascii="Tw Cen MT" w:hAnsi="Tw Cen MT"/>
          <w:sz w:val="16"/>
          <w:szCs w:val="16"/>
        </w:rPr>
      </w:pPr>
      <w:r w:rsidRPr="009F0CD5">
        <w:rPr>
          <w:rFonts w:ascii="Tw Cen MT" w:hAnsi="Tw Cen MT"/>
          <w:sz w:val="16"/>
          <w:szCs w:val="16"/>
        </w:rPr>
        <w:t xml:space="preserve">HG Kim et al. </w:t>
      </w:r>
      <w:r w:rsidRPr="009F0CD5">
        <w:rPr>
          <w:rFonts w:ascii="Tw Cen MT" w:hAnsi="Tw Cen MT" w:cs="Arial"/>
          <w:color w:val="333333"/>
          <w:sz w:val="16"/>
          <w:szCs w:val="16"/>
        </w:rPr>
        <w:t xml:space="preserve">Disruption of </w:t>
      </w:r>
      <w:proofErr w:type="spellStart"/>
      <w:r w:rsidRPr="009F0CD5">
        <w:rPr>
          <w:rFonts w:ascii="Tw Cen MT" w:hAnsi="Tw Cen MT" w:cs="Arial"/>
          <w:color w:val="333333"/>
          <w:sz w:val="16"/>
          <w:szCs w:val="16"/>
        </w:rPr>
        <w:t>neurexin</w:t>
      </w:r>
      <w:proofErr w:type="spellEnd"/>
      <w:r w:rsidRPr="009F0CD5">
        <w:rPr>
          <w:rFonts w:ascii="Tw Cen MT" w:hAnsi="Tw Cen MT" w:cs="Arial"/>
          <w:color w:val="333333"/>
          <w:sz w:val="16"/>
          <w:szCs w:val="16"/>
        </w:rPr>
        <w:t xml:space="preserve"> 1 associated with autism </w:t>
      </w:r>
      <w:proofErr w:type="spellStart"/>
      <w:r w:rsidRPr="009F0CD5">
        <w:rPr>
          <w:rFonts w:ascii="Tw Cen MT" w:hAnsi="Tw Cen MT" w:cs="Arial"/>
          <w:color w:val="333333"/>
          <w:sz w:val="16"/>
          <w:szCs w:val="16"/>
        </w:rPr>
        <w:t>specrum</w:t>
      </w:r>
      <w:proofErr w:type="spellEnd"/>
      <w:r w:rsidRPr="009F0CD5">
        <w:rPr>
          <w:rFonts w:ascii="Tw Cen MT" w:hAnsi="Tw Cen MT" w:cs="Arial"/>
          <w:color w:val="333333"/>
          <w:sz w:val="16"/>
          <w:szCs w:val="16"/>
        </w:rPr>
        <w:t xml:space="preserve"> disorder. Am J Hum Genet 2008; 82(1):199-207.   </w:t>
      </w:r>
    </w:p>
    <w:p w:rsidR="005973B9" w:rsidRPr="009F0CD5" w:rsidRDefault="009F0CD5" w:rsidP="00DF655A">
      <w:pPr>
        <w:pStyle w:val="ListParagraph"/>
        <w:numPr>
          <w:ilvl w:val="0"/>
          <w:numId w:val="3"/>
        </w:numPr>
        <w:tabs>
          <w:tab w:val="left" w:pos="384"/>
        </w:tabs>
        <w:spacing w:before="0" w:line="240" w:lineRule="auto"/>
        <w:ind w:right="138" w:hanging="283"/>
        <w:rPr>
          <w:rFonts w:ascii="Tw Cen MT" w:hAnsi="Tw Cen MT"/>
          <w:sz w:val="16"/>
          <w:szCs w:val="16"/>
        </w:rPr>
      </w:pPr>
      <w:r w:rsidRPr="009F0CD5">
        <w:rPr>
          <w:rFonts w:ascii="Tw Cen MT" w:hAnsi="Tw Cen MT"/>
          <w:sz w:val="16"/>
          <w:szCs w:val="16"/>
        </w:rPr>
        <w:t>HG Kim et al.</w:t>
      </w:r>
      <w:r w:rsidRPr="009F0CD5">
        <w:rPr>
          <w:rFonts w:ascii="Tw Cen MT" w:hAnsi="Tw Cen MT"/>
          <w:sz w:val="16"/>
          <w:szCs w:val="16"/>
        </w:rPr>
        <w:t xml:space="preserve"> </w:t>
      </w:r>
      <w:r w:rsidRPr="009F0CD5">
        <w:rPr>
          <w:rFonts w:ascii="Tw Cen MT" w:hAnsi="Tw Cen MT" w:cs="Arial"/>
          <w:color w:val="333333"/>
          <w:sz w:val="16"/>
          <w:szCs w:val="16"/>
        </w:rPr>
        <w:t xml:space="preserve">Mutations in CHD7, Encoding a Chromatin-Remodeling Protein Cause Idiopathic </w:t>
      </w:r>
      <w:proofErr w:type="spellStart"/>
      <w:r w:rsidRPr="009F0CD5">
        <w:rPr>
          <w:rFonts w:ascii="Tw Cen MT" w:hAnsi="Tw Cen MT" w:cs="Arial"/>
          <w:color w:val="333333"/>
          <w:sz w:val="16"/>
          <w:szCs w:val="16"/>
        </w:rPr>
        <w:t>Hypogonadotropic</w:t>
      </w:r>
      <w:proofErr w:type="spellEnd"/>
      <w:r w:rsidRPr="009F0CD5">
        <w:rPr>
          <w:rFonts w:ascii="Tw Cen MT" w:hAnsi="Tw Cen MT" w:cs="Arial"/>
          <w:color w:val="333333"/>
          <w:sz w:val="16"/>
          <w:szCs w:val="16"/>
        </w:rPr>
        <w:t xml:space="preserve"> </w:t>
      </w:r>
      <w:proofErr w:type="spellStart"/>
      <w:r w:rsidRPr="009F0CD5">
        <w:rPr>
          <w:rFonts w:ascii="Tw Cen MT" w:hAnsi="Tw Cen MT" w:cs="Arial"/>
          <w:color w:val="333333"/>
          <w:sz w:val="16"/>
          <w:szCs w:val="16"/>
        </w:rPr>
        <w:t>Hypogonadism</w:t>
      </w:r>
      <w:proofErr w:type="spellEnd"/>
      <w:r w:rsidRPr="009F0CD5">
        <w:rPr>
          <w:rFonts w:ascii="Tw Cen MT" w:hAnsi="Tw Cen MT" w:cs="Arial"/>
          <w:color w:val="333333"/>
          <w:sz w:val="16"/>
          <w:szCs w:val="16"/>
        </w:rPr>
        <w:t xml:space="preserve"> and </w:t>
      </w:r>
      <w:proofErr w:type="spellStart"/>
      <w:r w:rsidRPr="009F0CD5">
        <w:rPr>
          <w:rFonts w:ascii="Tw Cen MT" w:hAnsi="Tw Cen MT" w:cs="Arial"/>
          <w:color w:val="333333"/>
          <w:sz w:val="16"/>
          <w:szCs w:val="16"/>
        </w:rPr>
        <w:t>Kallmann</w:t>
      </w:r>
      <w:proofErr w:type="spellEnd"/>
      <w:r w:rsidRPr="009F0CD5">
        <w:rPr>
          <w:rFonts w:ascii="Tw Cen MT" w:hAnsi="Tw Cen MT" w:cs="Arial"/>
          <w:color w:val="333333"/>
          <w:sz w:val="16"/>
          <w:szCs w:val="16"/>
        </w:rPr>
        <w:t xml:space="preserve"> Syndrome. Am J Hum Genet 2008; 83(4):511-519.</w:t>
      </w:r>
    </w:p>
    <w:p w:rsidR="009F0CD5" w:rsidRPr="009F0CD5" w:rsidRDefault="009F0CD5" w:rsidP="009F0CD5">
      <w:pPr>
        <w:pStyle w:val="ListParagraph"/>
        <w:numPr>
          <w:ilvl w:val="0"/>
          <w:numId w:val="3"/>
        </w:numPr>
        <w:tabs>
          <w:tab w:val="left" w:pos="384"/>
        </w:tabs>
        <w:spacing w:before="0" w:line="240" w:lineRule="auto"/>
        <w:ind w:hanging="283"/>
        <w:rPr>
          <w:rFonts w:ascii="Tw Cen MT" w:hAnsi="Tw Cen MT"/>
          <w:sz w:val="16"/>
          <w:szCs w:val="16"/>
        </w:rPr>
      </w:pPr>
      <w:r w:rsidRPr="009F0CD5">
        <w:rPr>
          <w:rFonts w:ascii="Tw Cen MT" w:hAnsi="Tw Cen MT"/>
          <w:sz w:val="16"/>
          <w:szCs w:val="16"/>
        </w:rPr>
        <w:t xml:space="preserve">HG </w:t>
      </w:r>
      <w:r w:rsidRPr="009F0CD5">
        <w:rPr>
          <w:rFonts w:ascii="Tw Cen MT" w:hAnsi="Tw Cen MT"/>
          <w:sz w:val="16"/>
          <w:szCs w:val="16"/>
        </w:rPr>
        <w:t xml:space="preserve">Kim et al. </w:t>
      </w:r>
      <w:r w:rsidRPr="009F0CD5">
        <w:rPr>
          <w:rStyle w:val="highlight"/>
          <w:rFonts w:ascii="Tw Cen MT" w:hAnsi="Tw Cen MT" w:cs="Arial"/>
          <w:sz w:val="16"/>
          <w:szCs w:val="16"/>
          <w:lang w:val="en"/>
        </w:rPr>
        <w:t>WDR11</w:t>
      </w:r>
      <w:r w:rsidRPr="009F0CD5">
        <w:rPr>
          <w:rFonts w:ascii="Tw Cen MT" w:hAnsi="Tw Cen MT" w:cs="Arial"/>
          <w:sz w:val="16"/>
          <w:szCs w:val="16"/>
          <w:lang w:val="en"/>
        </w:rPr>
        <w:t xml:space="preserve">, a WD protein that interacts with transcription factor EMX1, is mutated in idiopathic </w:t>
      </w:r>
      <w:proofErr w:type="spellStart"/>
      <w:r w:rsidRPr="009F0CD5">
        <w:rPr>
          <w:rFonts w:ascii="Tw Cen MT" w:hAnsi="Tw Cen MT" w:cs="Arial"/>
          <w:sz w:val="16"/>
          <w:szCs w:val="16"/>
          <w:lang w:val="en"/>
        </w:rPr>
        <w:t>hypogonadotropic</w:t>
      </w:r>
      <w:proofErr w:type="spellEnd"/>
      <w:r w:rsidRPr="009F0CD5">
        <w:rPr>
          <w:rFonts w:ascii="Tw Cen MT" w:hAnsi="Tw Cen MT" w:cs="Arial"/>
          <w:sz w:val="16"/>
          <w:szCs w:val="16"/>
          <w:lang w:val="en"/>
        </w:rPr>
        <w:t xml:space="preserve"> </w:t>
      </w:r>
      <w:proofErr w:type="spellStart"/>
      <w:r w:rsidRPr="009F0CD5">
        <w:rPr>
          <w:rFonts w:ascii="Tw Cen MT" w:hAnsi="Tw Cen MT" w:cs="Arial"/>
          <w:sz w:val="16"/>
          <w:szCs w:val="16"/>
          <w:lang w:val="en"/>
        </w:rPr>
        <w:t>hypogonadism</w:t>
      </w:r>
      <w:proofErr w:type="spellEnd"/>
      <w:r w:rsidRPr="009F0CD5">
        <w:rPr>
          <w:rFonts w:ascii="Tw Cen MT" w:hAnsi="Tw Cen MT" w:cs="Arial"/>
          <w:sz w:val="16"/>
          <w:szCs w:val="16"/>
          <w:lang w:val="en"/>
        </w:rPr>
        <w:t xml:space="preserve"> and </w:t>
      </w:r>
      <w:proofErr w:type="spellStart"/>
      <w:r w:rsidRPr="009F0CD5">
        <w:rPr>
          <w:rFonts w:ascii="Tw Cen MT" w:hAnsi="Tw Cen MT" w:cs="Arial"/>
          <w:sz w:val="16"/>
          <w:szCs w:val="16"/>
          <w:lang w:val="en"/>
        </w:rPr>
        <w:t>Kallmann</w:t>
      </w:r>
      <w:proofErr w:type="spellEnd"/>
      <w:r w:rsidRPr="009F0CD5">
        <w:rPr>
          <w:rFonts w:ascii="Tw Cen MT" w:hAnsi="Tw Cen MT" w:cs="Arial"/>
          <w:sz w:val="16"/>
          <w:szCs w:val="16"/>
          <w:lang w:val="en"/>
        </w:rPr>
        <w:t xml:space="preserve"> syndrome.</w:t>
      </w:r>
      <w:r w:rsidRPr="009F0CD5">
        <w:rPr>
          <w:rFonts w:ascii="Tw Cen MT" w:hAnsi="Tw Cen MT" w:cs="Arial"/>
          <w:sz w:val="16"/>
          <w:szCs w:val="16"/>
          <w:lang w:val="en"/>
        </w:rPr>
        <w:t xml:space="preserve"> </w:t>
      </w:r>
      <w:hyperlink r:id="rId11" w:tooltip="American journal of human genetics." w:history="1">
        <w:r w:rsidRPr="009F0CD5">
          <w:rPr>
            <w:rFonts w:ascii="Tw Cen MT" w:hAnsi="Tw Cen MT" w:cs="Arial"/>
            <w:sz w:val="16"/>
            <w:szCs w:val="16"/>
            <w:lang w:val="en"/>
          </w:rPr>
          <w:t>Am J Hum Genet.</w:t>
        </w:r>
      </w:hyperlink>
      <w:r w:rsidR="00CD76AE">
        <w:rPr>
          <w:rFonts w:ascii="Tw Cen MT" w:hAnsi="Tw Cen MT" w:cs="Arial"/>
          <w:sz w:val="16"/>
          <w:szCs w:val="16"/>
          <w:lang w:val="en"/>
        </w:rPr>
        <w:t xml:space="preserve"> 2010 Oct 8, </w:t>
      </w:r>
      <w:r w:rsidRPr="009F0CD5">
        <w:rPr>
          <w:rFonts w:ascii="Tw Cen MT" w:hAnsi="Tw Cen MT" w:cs="Arial"/>
          <w:sz w:val="16"/>
          <w:szCs w:val="16"/>
          <w:lang w:val="en"/>
        </w:rPr>
        <w:t>87(4):465-79.</w:t>
      </w:r>
    </w:p>
    <w:p w:rsidR="00AE3E37" w:rsidRPr="00CD76AE" w:rsidRDefault="009F0CD5" w:rsidP="009F0CD5">
      <w:pPr>
        <w:pStyle w:val="ListParagraph"/>
        <w:numPr>
          <w:ilvl w:val="0"/>
          <w:numId w:val="3"/>
        </w:numPr>
        <w:tabs>
          <w:tab w:val="left" w:pos="384"/>
        </w:tabs>
        <w:spacing w:before="0" w:line="240" w:lineRule="auto"/>
        <w:ind w:hanging="283"/>
        <w:jc w:val="left"/>
        <w:rPr>
          <w:rFonts w:ascii="Tw Cen MT" w:hAnsi="Tw Cen MT"/>
          <w:sz w:val="16"/>
          <w:szCs w:val="16"/>
        </w:rPr>
      </w:pPr>
      <w:r w:rsidRPr="009F0CD5">
        <w:rPr>
          <w:rFonts w:ascii="Tw Cen MT" w:hAnsi="Tw Cen MT"/>
          <w:sz w:val="16"/>
          <w:szCs w:val="16"/>
        </w:rPr>
        <w:t xml:space="preserve">HG Kim et al.  </w:t>
      </w:r>
      <w:r w:rsidRPr="009F0CD5">
        <w:rPr>
          <w:rFonts w:ascii="Tw Cen MT" w:hAnsi="Tw Cen MT" w:cs="Arial"/>
          <w:color w:val="333333"/>
          <w:sz w:val="16"/>
          <w:szCs w:val="16"/>
        </w:rPr>
        <w:t xml:space="preserve">Translocations disrupting PHF21A in the </w:t>
      </w:r>
      <w:proofErr w:type="spellStart"/>
      <w:r w:rsidRPr="009F0CD5">
        <w:rPr>
          <w:rFonts w:ascii="Tw Cen MT" w:hAnsi="Tw Cen MT" w:cs="Arial"/>
          <w:color w:val="333333"/>
          <w:sz w:val="16"/>
          <w:szCs w:val="16"/>
        </w:rPr>
        <w:t>Potocki</w:t>
      </w:r>
      <w:proofErr w:type="spellEnd"/>
      <w:r w:rsidRPr="009F0CD5">
        <w:rPr>
          <w:rFonts w:ascii="Tw Cen MT" w:hAnsi="Tw Cen MT" w:cs="Arial"/>
          <w:color w:val="333333"/>
          <w:sz w:val="16"/>
          <w:szCs w:val="16"/>
        </w:rPr>
        <w:t>-Shaffer syndrome region are associated with intellectual disability and craniofa</w:t>
      </w:r>
      <w:r w:rsidR="00CD76AE">
        <w:rPr>
          <w:rFonts w:ascii="Tw Cen MT" w:hAnsi="Tw Cen MT" w:cs="Arial"/>
          <w:color w:val="333333"/>
          <w:sz w:val="16"/>
          <w:szCs w:val="16"/>
        </w:rPr>
        <w:t xml:space="preserve">cial anomalies. Am J Hum Genet </w:t>
      </w:r>
      <w:r w:rsidRPr="009F0CD5">
        <w:rPr>
          <w:rFonts w:ascii="Tw Cen MT" w:hAnsi="Tw Cen MT" w:cs="Arial"/>
          <w:color w:val="333333"/>
          <w:sz w:val="16"/>
          <w:szCs w:val="16"/>
        </w:rPr>
        <w:t>2012; 91(1): 56-72.</w:t>
      </w:r>
    </w:p>
    <w:p w:rsidR="00CD76AE" w:rsidRPr="00CD76AE" w:rsidRDefault="00CD76AE" w:rsidP="00CD76AE">
      <w:pPr>
        <w:pStyle w:val="ListParagraph"/>
        <w:numPr>
          <w:ilvl w:val="0"/>
          <w:numId w:val="3"/>
        </w:numPr>
        <w:tabs>
          <w:tab w:val="left" w:pos="384"/>
        </w:tabs>
        <w:spacing w:before="0" w:line="240" w:lineRule="auto"/>
        <w:ind w:right="137" w:hanging="283"/>
        <w:rPr>
          <w:rFonts w:ascii="Tw Cen MT" w:hAnsi="Tw Cen MT"/>
          <w:sz w:val="16"/>
          <w:szCs w:val="16"/>
        </w:rPr>
      </w:pPr>
      <w:r>
        <w:rPr>
          <w:sz w:val="16"/>
          <w:szCs w:val="16"/>
        </w:rPr>
        <w:t xml:space="preserve"> </w:t>
      </w:r>
      <w:r>
        <w:rPr>
          <w:rFonts w:ascii="Tw Cen MT" w:hAnsi="Tw Cen MT"/>
          <w:sz w:val="16"/>
          <w:szCs w:val="16"/>
        </w:rPr>
        <w:t>OH</w:t>
      </w:r>
      <w:r w:rsidRPr="009F0CD5">
        <w:rPr>
          <w:rFonts w:ascii="Tw Cen MT" w:hAnsi="Tw Cen MT"/>
          <w:sz w:val="16"/>
          <w:szCs w:val="16"/>
        </w:rPr>
        <w:t xml:space="preserve"> Kim et al. </w:t>
      </w:r>
      <w:hyperlink r:id="rId12" w:history="1">
        <w:proofErr w:type="spellStart"/>
        <w:r w:rsidRPr="00CD76AE">
          <w:rPr>
            <w:rFonts w:ascii="Tw Cen MT" w:hAnsi="Tw Cen MT" w:cs="Arial"/>
            <w:sz w:val="16"/>
            <w:szCs w:val="16"/>
            <w:lang w:val="en"/>
          </w:rPr>
          <w:t>Zebrafish</w:t>
        </w:r>
        <w:proofErr w:type="spellEnd"/>
        <w:r w:rsidRPr="00CD76AE">
          <w:rPr>
            <w:rFonts w:ascii="Tw Cen MT" w:hAnsi="Tw Cen MT" w:cs="Arial"/>
            <w:sz w:val="16"/>
            <w:szCs w:val="16"/>
            <w:lang w:val="en"/>
          </w:rPr>
          <w:t xml:space="preserve"> knockout of Down syndrome gene, </w:t>
        </w:r>
        <w:r w:rsidRPr="00CD76AE">
          <w:rPr>
            <w:rFonts w:ascii="Tw Cen MT" w:hAnsi="Tw Cen MT" w:cs="Arial"/>
            <w:i/>
            <w:iCs/>
            <w:sz w:val="16"/>
            <w:szCs w:val="16"/>
            <w:lang w:val="en"/>
          </w:rPr>
          <w:t>DYRK1A</w:t>
        </w:r>
        <w:r w:rsidRPr="00CD76AE">
          <w:rPr>
            <w:rFonts w:ascii="Tw Cen MT" w:hAnsi="Tw Cen MT" w:cs="Arial"/>
            <w:sz w:val="16"/>
            <w:szCs w:val="16"/>
            <w:lang w:val="en"/>
          </w:rPr>
          <w:t>, shows social impairments relevant to autism.</w:t>
        </w:r>
      </w:hyperlink>
      <w:r>
        <w:rPr>
          <w:rFonts w:ascii="Tw Cen MT" w:hAnsi="Tw Cen MT" w:cs="Arial"/>
          <w:sz w:val="16"/>
          <w:szCs w:val="16"/>
        </w:rPr>
        <w:t xml:space="preserve"> </w:t>
      </w:r>
      <w:proofErr w:type="spellStart"/>
      <w:r w:rsidRPr="00CD76AE">
        <w:rPr>
          <w:rStyle w:val="jrnl"/>
          <w:rFonts w:ascii="Tw Cen MT" w:hAnsi="Tw Cen MT" w:cs="Arial"/>
          <w:sz w:val="16"/>
          <w:szCs w:val="16"/>
          <w:lang w:val="en"/>
        </w:rPr>
        <w:t>Mol</w:t>
      </w:r>
      <w:proofErr w:type="spellEnd"/>
      <w:r w:rsidRPr="00CD76AE">
        <w:rPr>
          <w:rStyle w:val="jrnl"/>
          <w:rFonts w:ascii="Tw Cen MT" w:hAnsi="Tw Cen MT" w:cs="Arial"/>
          <w:sz w:val="16"/>
          <w:szCs w:val="16"/>
          <w:lang w:val="en"/>
        </w:rPr>
        <w:t xml:space="preserve"> Autism</w:t>
      </w:r>
      <w:r>
        <w:rPr>
          <w:rFonts w:ascii="Tw Cen MT" w:hAnsi="Tw Cen MT" w:cs="Arial"/>
          <w:sz w:val="16"/>
          <w:szCs w:val="16"/>
          <w:lang w:val="en"/>
        </w:rPr>
        <w:t xml:space="preserve">. 2017 Sep 29, </w:t>
      </w:r>
      <w:r w:rsidRPr="00CD76AE">
        <w:rPr>
          <w:rFonts w:ascii="Tw Cen MT" w:hAnsi="Tw Cen MT" w:cs="Arial"/>
          <w:sz w:val="16"/>
          <w:szCs w:val="16"/>
          <w:lang w:val="en"/>
        </w:rPr>
        <w:t>8:50.</w:t>
      </w:r>
      <w:r w:rsidRPr="00CD76AE">
        <w:rPr>
          <w:rFonts w:ascii="Tw Cen MT" w:hAnsi="Tw Cen MT" w:cs="Arial"/>
          <w:color w:val="333333"/>
          <w:sz w:val="16"/>
          <w:szCs w:val="16"/>
        </w:rPr>
        <w:t>   </w:t>
      </w:r>
    </w:p>
    <w:p w:rsidR="00CD76AE" w:rsidRPr="00CD76AE" w:rsidRDefault="00CD76AE" w:rsidP="00CD76AE">
      <w:pPr>
        <w:tabs>
          <w:tab w:val="left" w:pos="384"/>
        </w:tabs>
        <w:rPr>
          <w:sz w:val="16"/>
          <w:szCs w:val="16"/>
        </w:rPr>
      </w:pPr>
    </w:p>
    <w:p w:rsidR="00CD76AE" w:rsidRPr="00CD76AE" w:rsidRDefault="00CD76AE" w:rsidP="00CD76AE">
      <w:pPr>
        <w:tabs>
          <w:tab w:val="left" w:pos="384"/>
        </w:tabs>
        <w:rPr>
          <w:sz w:val="16"/>
          <w:szCs w:val="16"/>
        </w:rPr>
        <w:sectPr w:rsidR="00CD76AE" w:rsidRPr="00CD76AE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sz w:val="16"/>
          <w:szCs w:val="16"/>
        </w:rPr>
        <w:t xml:space="preserve">          </w:t>
      </w:r>
    </w:p>
    <w:p w:rsidR="00AE3E37" w:rsidRDefault="00292ED9" w:rsidP="006E352F">
      <w:pPr>
        <w:pStyle w:val="BodyText"/>
        <w:spacing w:line="40" w:lineRule="exact"/>
        <w:ind w:left="100"/>
        <w:rPr>
          <w:rFonts w:ascii="Calibri"/>
          <w:sz w:val="4"/>
        </w:rPr>
      </w:pPr>
      <w:r>
        <w:rPr>
          <w:rFonts w:ascii="Calibri"/>
          <w:noProof/>
          <w:sz w:val="4"/>
        </w:rPr>
        <w:lastRenderedPageBreak/>
        <mc:AlternateContent>
          <mc:Choice Requires="wpg">
            <w:drawing>
              <wp:inline distT="0" distB="0" distL="0" distR="0">
                <wp:extent cx="5557108" cy="83722"/>
                <wp:effectExtent l="0" t="0" r="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5557108" cy="83722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FAE2DE" id="Group 4" o:spid="_x0000_s1026" style="width:437.55pt;height:6.6pt;flip:y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CD76AE" w:rsidRPr="000640EA" w:rsidRDefault="006E352F" w:rsidP="00CD76AE">
      <w:pPr>
        <w:spacing w:before="240"/>
        <w:rPr>
          <w:rFonts w:eastAsia="Times New Roman" w:cs="Arial"/>
          <w:sz w:val="18"/>
          <w:szCs w:val="18"/>
        </w:rPr>
      </w:pPr>
      <w:r w:rsidRPr="00BC6E29">
        <w:rPr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604268F2" wp14:editId="6EC10871">
                <wp:simplePos x="0" y="0"/>
                <wp:positionH relativeFrom="page">
                  <wp:posOffset>2060575</wp:posOffset>
                </wp:positionH>
                <wp:positionV relativeFrom="paragraph">
                  <wp:posOffset>1416685</wp:posOffset>
                </wp:positionV>
                <wp:extent cx="4935855" cy="38100"/>
                <wp:effectExtent l="0" t="0" r="3619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935855" cy="3810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4B50AE" id="Line 3" o:spid="_x0000_s1026" style="position:absolute;flip:y;z-index: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25pt,111.55pt" to="550.9pt,1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" strokecolor="#004080" strokeweight=".5pt">
                <w10:wrap type="topAndBottom" anchorx="page"/>
              </v:line>
            </w:pict>
          </mc:Fallback>
        </mc:AlternateContent>
      </w:r>
      <w:r w:rsidR="008756E6">
        <w:rPr>
          <w:noProof/>
        </w:rPr>
        <w:t xml:space="preserve">        </w:t>
      </w:r>
      <w:r w:rsidR="00BC6E29">
        <w:rPr>
          <w:noProof/>
        </w:rPr>
        <w:drawing>
          <wp:inline distT="0" distB="0" distL="0" distR="0" wp14:anchorId="6BA23ED9" wp14:editId="4A51F9BA">
            <wp:extent cx="610808" cy="61080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G Kim-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321" cy="644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56E6">
        <w:rPr>
          <w:noProof/>
        </w:rPr>
        <w:t xml:space="preserve">      </w:t>
      </w:r>
      <w:r w:rsidR="00CD76AE" w:rsidRPr="000640EA">
        <w:rPr>
          <w:rFonts w:cs="Arial"/>
          <w:sz w:val="18"/>
          <w:szCs w:val="18"/>
        </w:rPr>
        <w:t xml:space="preserve">Dr. </w:t>
      </w:r>
      <w:r w:rsidR="00CD76AE">
        <w:rPr>
          <w:rFonts w:cs="Arial"/>
          <w:sz w:val="18"/>
          <w:szCs w:val="18"/>
        </w:rPr>
        <w:t xml:space="preserve">HG </w:t>
      </w:r>
      <w:r w:rsidR="00CD76AE" w:rsidRPr="000640EA">
        <w:rPr>
          <w:rFonts w:cs="Arial"/>
          <w:sz w:val="18"/>
          <w:szCs w:val="18"/>
        </w:rPr>
        <w:t xml:space="preserve">Kim’s group successfully employed positional cloning strategy and candidate gene approach to identify disease genes. This resulted in the identification of 4 novel disease genes. </w:t>
      </w:r>
      <w:r w:rsidR="00CD76AE" w:rsidRPr="000640EA">
        <w:rPr>
          <w:rFonts w:cs="Arial"/>
          <w:i/>
          <w:sz w:val="18"/>
          <w:szCs w:val="18"/>
        </w:rPr>
        <w:t>NRXN1</w:t>
      </w:r>
      <w:r w:rsidR="00CD76AE" w:rsidRPr="000640EA">
        <w:rPr>
          <w:rFonts w:cs="Arial"/>
          <w:sz w:val="18"/>
          <w:szCs w:val="18"/>
        </w:rPr>
        <w:t xml:space="preserve"> for autism, and </w:t>
      </w:r>
      <w:r w:rsidR="00CD76AE" w:rsidRPr="000640EA">
        <w:rPr>
          <w:rFonts w:cs="Arial"/>
          <w:i/>
          <w:sz w:val="18"/>
          <w:szCs w:val="18"/>
        </w:rPr>
        <w:t>PHF21A</w:t>
      </w:r>
      <w:r w:rsidR="00CD76AE" w:rsidRPr="000640EA">
        <w:rPr>
          <w:rFonts w:cs="Arial"/>
          <w:sz w:val="18"/>
          <w:szCs w:val="18"/>
        </w:rPr>
        <w:t xml:space="preserve"> for intellectual disability combined with craniofacial anomalies. He also identified the two novel disease genes, </w:t>
      </w:r>
      <w:r w:rsidR="00CD76AE" w:rsidRPr="000640EA">
        <w:rPr>
          <w:rFonts w:cs="Arial"/>
          <w:i/>
          <w:sz w:val="18"/>
          <w:szCs w:val="18"/>
        </w:rPr>
        <w:t>WDR11</w:t>
      </w:r>
      <w:r w:rsidR="00CD76AE" w:rsidRPr="000640EA">
        <w:rPr>
          <w:rFonts w:cs="Arial"/>
          <w:sz w:val="18"/>
          <w:szCs w:val="18"/>
        </w:rPr>
        <w:t xml:space="preserve"> and </w:t>
      </w:r>
      <w:r w:rsidR="00CD76AE" w:rsidRPr="000640EA">
        <w:rPr>
          <w:rFonts w:cs="Arial"/>
          <w:i/>
          <w:sz w:val="18"/>
          <w:szCs w:val="18"/>
        </w:rPr>
        <w:t>CHD7</w:t>
      </w:r>
      <w:r w:rsidR="00CD76AE" w:rsidRPr="000640EA">
        <w:rPr>
          <w:rFonts w:cs="Arial"/>
          <w:sz w:val="18"/>
          <w:szCs w:val="18"/>
        </w:rPr>
        <w:t xml:space="preserve">, in </w:t>
      </w:r>
      <w:proofErr w:type="spellStart"/>
      <w:r w:rsidR="00CD76AE" w:rsidRPr="000640EA">
        <w:rPr>
          <w:rFonts w:cs="Arial"/>
          <w:sz w:val="18"/>
          <w:szCs w:val="18"/>
        </w:rPr>
        <w:t>Kallmann</w:t>
      </w:r>
      <w:proofErr w:type="spellEnd"/>
      <w:r w:rsidR="00CD76AE" w:rsidRPr="000640EA">
        <w:rPr>
          <w:rFonts w:cs="Arial"/>
          <w:sz w:val="18"/>
          <w:szCs w:val="18"/>
        </w:rPr>
        <w:t xml:space="preserve"> syndrome characterized by anosmia and delayed puberty. </w:t>
      </w:r>
      <w:r w:rsidR="00CD76AE" w:rsidRPr="000640EA">
        <w:rPr>
          <w:rFonts w:eastAsia="Times New Roman" w:cs="Arial"/>
          <w:sz w:val="18"/>
          <w:szCs w:val="18"/>
        </w:rPr>
        <w:t>Each of these was a major contribution to its respective area of human molecular genetics.</w:t>
      </w:r>
      <w:r w:rsidR="00CD76AE" w:rsidRPr="000640EA">
        <w:rPr>
          <w:rFonts w:cs="Arial"/>
          <w:sz w:val="18"/>
          <w:szCs w:val="18"/>
        </w:rPr>
        <w:t xml:space="preserve"> As a Senior Scientist at Qatar Biomedical Research Institute, his current focus is identifying new disease genes for neurological disorders to elucidate their underlying mechanism. </w:t>
      </w:r>
    </w:p>
    <w:p w:rsidR="006E352F" w:rsidRDefault="00A9710C" w:rsidP="00CD76AE">
      <w:pPr>
        <w:spacing w:before="92"/>
        <w:ind w:right="4234"/>
        <w:rPr>
          <w:sz w:val="18"/>
          <w:szCs w:val="18"/>
        </w:rPr>
      </w:pPr>
      <w:r w:rsidRPr="00BC6E29">
        <w:rPr>
          <w:sz w:val="18"/>
          <w:szCs w:val="18"/>
        </w:rPr>
        <w:t xml:space="preserve">Email: </w:t>
      </w:r>
      <w:r w:rsidR="00BC6E29" w:rsidRPr="00BC6E29">
        <w:rPr>
          <w:sz w:val="18"/>
          <w:szCs w:val="18"/>
        </w:rPr>
        <w:t>hkim@hbku.edu.qa</w:t>
      </w:r>
      <w:hyperlink r:id="rId14" w:history="1"/>
    </w:p>
    <w:p w:rsidR="00AE3E37" w:rsidRPr="006E352F" w:rsidRDefault="006E352F" w:rsidP="006E352F">
      <w:pPr>
        <w:tabs>
          <w:tab w:val="left" w:pos="6439"/>
        </w:tabs>
        <w:rPr>
          <w:sz w:val="18"/>
          <w:szCs w:val="18"/>
        </w:rPr>
        <w:sectPr w:rsidR="00AE3E37" w:rsidRPr="006E352F" w:rsidSect="00CD76AE">
          <w:type w:val="continuous"/>
          <w:pgSz w:w="11910" w:h="16840"/>
          <w:pgMar w:top="1742" w:right="605" w:bottom="288" w:left="619" w:header="720" w:footer="720" w:gutter="0"/>
          <w:cols w:space="720"/>
        </w:sectPr>
      </w:pPr>
      <w:r>
        <w:rPr>
          <w:sz w:val="18"/>
          <w:szCs w:val="18"/>
        </w:rPr>
        <w:tab/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050F" w:rsidRDefault="005D050F">
      <w:r>
        <w:separator/>
      </w:r>
    </w:p>
  </w:endnote>
  <w:endnote w:type="continuationSeparator" w:id="0">
    <w:p w:rsidR="005D050F" w:rsidRDefault="005D0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824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252.1pt;margin-top:799.05pt;width:91.9pt;height:24.95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89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050F" w:rsidRDefault="005D050F">
      <w:r>
        <w:separator/>
      </w:r>
    </w:p>
  </w:footnote>
  <w:footnote w:type="continuationSeparator" w:id="0">
    <w:p w:rsidR="005D050F" w:rsidRDefault="005D05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2608" behindDoc="1" locked="0" layoutInCell="1" allowOverlap="1" wp14:anchorId="6F345C78" wp14:editId="46CC67DF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345C7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4E751185" wp14:editId="7C2DEFC2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751185" id="Text Box 4" o:spid="_x0000_s1027" type="#_x0000_t202" style="position:absolute;margin-left:35pt;margin-top:48.3pt;width:515.95pt;height:40.1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5D050F"/>
    <w:rsid w:val="006060CE"/>
    <w:rsid w:val="0063497F"/>
    <w:rsid w:val="006E352F"/>
    <w:rsid w:val="0078738A"/>
    <w:rsid w:val="00873DF0"/>
    <w:rsid w:val="008756E6"/>
    <w:rsid w:val="009B2D44"/>
    <w:rsid w:val="009F0CD5"/>
    <w:rsid w:val="00A07E82"/>
    <w:rsid w:val="00A9710C"/>
    <w:rsid w:val="00AE3E37"/>
    <w:rsid w:val="00B21A57"/>
    <w:rsid w:val="00BC6E29"/>
    <w:rsid w:val="00C33602"/>
    <w:rsid w:val="00CD6F55"/>
    <w:rsid w:val="00CD76AE"/>
    <w:rsid w:val="00D62425"/>
    <w:rsid w:val="00D769CF"/>
    <w:rsid w:val="00DA646B"/>
    <w:rsid w:val="00DE3104"/>
    <w:rsid w:val="00DF655A"/>
    <w:rsid w:val="00F72EEA"/>
    <w:rsid w:val="00F8136A"/>
    <w:rsid w:val="00F84CAE"/>
    <w:rsid w:val="00FC2D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28388FC-04EB-48CB-BE89-1211CA509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ighlight">
    <w:name w:val="highlight"/>
    <w:basedOn w:val="DefaultParagraphFont"/>
    <w:rsid w:val="009F0CD5"/>
  </w:style>
  <w:style w:type="character" w:customStyle="1" w:styleId="jrnl">
    <w:name w:val="jrnl"/>
    <w:basedOn w:val="DefaultParagraphFont"/>
    <w:rsid w:val="00CD76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ncbi.nlm.nih.gov/pubmed/2902189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cbi.nlm.nih.gov/pubmed/2088796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tif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drXXXXXXX@xxx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767A65-CC4A-42A3-8829-19C192E07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808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Hyung kim</cp:lastModifiedBy>
  <cp:revision>3</cp:revision>
  <dcterms:created xsi:type="dcterms:W3CDTF">2018-10-17T07:35:00Z</dcterms:created>
  <dcterms:modified xsi:type="dcterms:W3CDTF">2018-10-17T08:01:00Z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