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Automatic Self Transcending Meditation (ASTM): A remedy for improving the sleep quality</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Divya Kanchibhotla, Shashank Kulkarni, Shweta Singh</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highlight w:val="white"/>
          <w:u w:val="none"/>
          <w:vertAlign w:val="superscript"/>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Sri Sri Institute for Advanced Research, Art of Living International Center, Bengaluru, India</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ffffff" w:val="clear"/>
        <w:tabs>
          <w:tab w:val="left" w:pos="4374"/>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Abstract (not more than 300 words)</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ffffff" w:val="clear"/>
        <w:tabs>
          <w:tab w:val="left" w:pos="437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ffffff" w:val="clear"/>
        <w:spacing w:after="200" w:before="0" w:line="360" w:lineRule="auto"/>
        <w:ind w:left="0" w:right="0" w:firstLine="72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Mental health crisis is on the rise in every country in the world. Sleep problems also contribute to poor mental health conditions. There is increasing evidence for utility of meditation as an adjunct clinical intervention for conditions like depression and anxiety. The present study is an attempt to explore the impact of Sahaj Samadhi Meditation (SSM), a category of Automatic Self Transcending Meditation (ASTM), on sleep quality in adults. The study design was a single group pre-post assessment. Pittsburgh Sleep Quality Index (PSQI) was used in this study. A total of 60 participants were assessed at the beginning of the program (day 0), after 2 weeks (day 16) and at 2 months (day 60). Significant pre-post differences for the sleep quality on Day 0 - Day 16 and Day 0 - Day 60 (p &lt; 0.05) clearly demonstrated that by practicing SSM, participants experienced improvement in the sleep quality. Compared with Day 0 assessment, participants demonstrated significant improvement in the quality of sleep on Day 16 and Day 60. The effect size of the intervention  observed on the 16th day of assessment was small, but on the 60th day, a small to medium effect size of the intervention was observed. In the current study, we found that after practicing SSM for two months, participants reported that their overall sleep quality improved, they took less time to fall asleep, they had less disturbances in sleep and less daytime dysfunction due to sleep deprivation. The present study provides clear evidence towards the efficacy and safety of non-pharmacological interventions such as SSM in improving sleep quality. Thus, it can be concluded that meditation can be an alternative remedy for treating poor sleep among individuals and decreasing the use of harmful sedatives.</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Keywords—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Meditation, Automatic Self Transcending Meditation, Sahaj Samadhi Meditation, Sleep</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Professional Biography (100-150 words)</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pPr>
      <w:r w:rsidDel="00000000" w:rsidR="00000000" w:rsidRPr="00000000">
        <w:rPr>
          <w:rtl w:val="0"/>
        </w:rPr>
        <w:t xml:space="preserve">Divya Kanchibhotla is the Director of Sri Sri Institute Advanced Research  (SSIAR) which is the Research wing of Art of living. The vision of SSIAR is to strengthen the Research in the field of Yoga, Meditation, Ayurveda and related practices that improve the quality of life not only for the individual but also for the organizations.</w:t>
      </w:r>
    </w:p>
    <w:p w:rsidR="00000000" w:rsidDel="00000000" w:rsidP="00000000" w:rsidRDefault="00000000" w:rsidRPr="00000000" w14:paraId="00000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pPr>
      <w:r w:rsidDel="00000000" w:rsidR="00000000" w:rsidRPr="00000000">
        <w:rPr>
          <w:rtl w:val="0"/>
        </w:rPr>
      </w:r>
    </w:p>
    <w:p w:rsidR="00000000" w:rsidDel="00000000" w:rsidP="00000000" w:rsidRDefault="00000000" w:rsidRPr="00000000" w14:paraId="00000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pPr>
      <w:r w:rsidDel="00000000" w:rsidR="00000000" w:rsidRPr="00000000">
        <w:rPr>
          <w:rtl w:val="0"/>
        </w:rPr>
        <w:t xml:space="preserve">She is an Engineer and a Scientist with a B.Tech and M.Tech from Indian Institute of Technology, Delhi followed by a Masters in Molecular and Human Genetics from Baylor College of Medicine, Houston, TX, USA. She has worked as a Senior Scientist at Boston Scientific, USA.</w:t>
      </w:r>
    </w:p>
    <w:p w:rsidR="00000000" w:rsidDel="00000000" w:rsidP="00000000" w:rsidRDefault="00000000" w:rsidRPr="00000000" w14:paraId="000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pPr>
      <w:r w:rsidDel="00000000" w:rsidR="00000000" w:rsidRPr="00000000">
        <w:rPr>
          <w:rtl w:val="0"/>
        </w:rPr>
      </w:r>
    </w:p>
    <w:p w:rsidR="00000000" w:rsidDel="00000000" w:rsidP="00000000" w:rsidRDefault="00000000" w:rsidRPr="00000000" w14:paraId="00000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pPr>
      <w:r w:rsidDel="00000000" w:rsidR="00000000" w:rsidRPr="00000000">
        <w:rPr>
          <w:rtl w:val="0"/>
        </w:rPr>
        <w:t xml:space="preserve">She has been involved with Art of Living since 2001. As a trainer, she has personally trained 1000s of people in Yoga and Meditation all over USA and India. She has traveled extensively as a speaker and addressed events in Corporates like Best Buy, Target Corporation; Health Care Institutes like Mayo Clinic and several International Conferences.</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Recent Publications (up to 5)</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200" w:before="200" w:line="240" w:lineRule="auto"/>
        <w:ind w:left="720" w:right="0" w:hanging="360"/>
        <w:jc w:val="both"/>
        <w:rPr>
          <w:color w:val="000000"/>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Rau N, Ingole S, Kulkarni 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Kanchibhotla 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(2018) Effect of sudarshan kriya yoga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associated meditation techniques on the connection and sensitivity towards environment. International Journal of Innovative Research in Science, Engineering and Technology 7 (12).</w:t>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200" w:line="240" w:lineRule="auto"/>
        <w:ind w:left="720" w:right="0" w:hanging="360"/>
        <w:jc w:val="both"/>
        <w:rPr>
          <w:color w:val="000000"/>
          <w:sz w:val="24"/>
          <w:szCs w:val="24"/>
          <w:u w:val="no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Kanchibhotla 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Anand A, Kulkarni S, Singh S (2018) Yoga based leadership program and perceived stress level of rural youth. International Journal of Emerging Technologies and Innovative Research 5(12): 754-758.</w:t>
      </w:r>
    </w:p>
    <w:p w:rsidR="00000000" w:rsidDel="00000000" w:rsidP="00000000" w:rsidRDefault="00000000" w:rsidRPr="00000000" w14:paraId="000000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200" w:line="240" w:lineRule="auto"/>
        <w:ind w:left="720" w:right="0" w:hanging="360"/>
        <w:jc w:val="both"/>
        <w:rPr>
          <w:color w:val="343434"/>
          <w:sz w:val="24"/>
          <w:szCs w:val="24"/>
          <w:u w:val="no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Khurana 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(2004) Analysis of chromosome 21-specific genes identified from gene expression profiling of pediatric acute lymphoblastic leukemia in down syndrome patients. Advances in Genome Biology &amp; Technology proceedings.</w:t>
      </w:r>
      <w:r w:rsidDel="00000000" w:rsidR="00000000" w:rsidRPr="00000000">
        <w:rPr>
          <w:rtl w:val="0"/>
        </w:rPr>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200" w:line="240" w:lineRule="auto"/>
        <w:ind w:left="720" w:right="0" w:hanging="360"/>
        <w:jc w:val="both"/>
        <w:rPr>
          <w:color w:val="000000"/>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Gunaratne PH, Qiu J, Peterson 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Khurana 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Walsham N, Loulseged L, Karni R, Gibbs RA, Margolin J, Gingras M (2003) Novel potential acute lymphoblastic leukemia (ALL) low-risk markers revealed by gene expression profiling with new SSH-CCS-PCR. Leukemia 17 (89) 1891-1900.</w:t>
      </w:r>
      <w:r w:rsidDel="00000000" w:rsidR="00000000" w:rsidRPr="00000000">
        <w:rPr>
          <w:rtl w:val="0"/>
        </w:rPr>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200" w:line="240" w:lineRule="auto"/>
        <w:ind w:left="720" w:right="0" w:hanging="360"/>
        <w:jc w:val="both"/>
        <w:rPr>
          <w:color w:val="000000"/>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Margolin J, Lopez-Terrada DH, Gingras M, Adesina A, Finegold M,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Khurana 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Peterson L, Gibbs R, Gunaratne PH (2004) Adaptation of the SSH/CCS/QRT-PCR expression and genomic profiling for use in clinical medicine and pathology: Lessons from pediatric acute lymphoblastic leukemia and hepatoblastoma. Advances in Genome Biology &amp; Technology proceedings.</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Pr>
        <w:drawing>
          <wp:inline distB="0" distT="0" distL="0" distR="0">
            <wp:extent cx="1462088" cy="1462088"/>
            <wp:effectExtent b="0" l="0" r="0" t="0"/>
            <wp:docPr id="1" name="image1.jpg"/>
            <a:graphic>
              <a:graphicData uri="http://schemas.openxmlformats.org/drawingml/2006/picture">
                <pic:pic>
                  <pic:nvPicPr>
                    <pic:cNvPr id="0" name="image1.jpg"/>
                    <pic:cNvPicPr preferRelativeResize="0"/>
                  </pic:nvPicPr>
                  <pic:blipFill>
                    <a:blip r:embed="rId6"/>
                    <a:srcRect b="12796" l="0" r="0" t="12797"/>
                    <a:stretch>
                      <a:fillRect/>
                    </a:stretch>
                  </pic:blipFill>
                  <pic:spPr>
                    <a:xfrm>
                      <a:off x="0" y="0"/>
                      <a:ext cx="1462088" cy="1462088"/>
                    </a:xfrm>
                    <a:prstGeom prst="rect"/>
                    <a:ln/>
                  </pic:spPr>
                </pic:pic>
              </a:graphicData>
            </a:graphic>
          </wp:inline>
        </w:drawing>
      </w:r>
      <w:r w:rsidDel="00000000" w:rsidR="00000000" w:rsidRPr="00000000">
        <w:rPr>
          <w:rFonts w:ascii="Arimo" w:cs="Arimo" w:eastAsia="Arimo" w:hAnsi="Arimo"/>
          <w:b w:val="0"/>
          <w:i w:val="0"/>
          <w:smallCaps w:val="0"/>
          <w:strike w:val="0"/>
          <w:color w:val="000000"/>
          <w:sz w:val="24"/>
          <w:szCs w:val="24"/>
          <w:highlight w:val="white"/>
          <w:u w:val="none"/>
          <w:vertAlign w:val="baseline"/>
          <w:rtl w:val="0"/>
        </w:rPr>
        <w:br w:type="textWrapping"/>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8520"/>
          <w:tab w:val="left" w:pos="8520"/>
          <w:tab w:val="left" w:pos="8520"/>
          <w:tab w:val="left" w:pos="8520"/>
          <w:tab w:val="left" w:pos="8520"/>
          <w:tab w:val="left" w:pos="8520"/>
          <w:tab w:val="left" w:pos="852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Email Id: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director.ssiar@artofliving.org</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headerReference r:id="rId7" w:type="default"/>
      <w:footerReference r:id="rId8" w:type="default"/>
      <w:pgSz w:h="16840" w:w="1190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ffffff" w:val="clear"/>
      <w:tabs>
        <w:tab w:val="center" w:pos="4513"/>
        <w:tab w:val="right" w:pos="900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Pr>
      <w:drawing>
        <wp:inline distB="0" distT="0" distL="0" distR="0">
          <wp:extent cx="3841750" cy="689239"/>
          <wp:effectExtent b="0" l="0" r="0" t="0"/>
          <wp:docPr descr="C:\Users\nidhi-a\Desktop\copy-EuroSciCon-logo.jpg" id="2" name="image2.jpg"/>
          <a:graphic>
            <a:graphicData uri="http://schemas.openxmlformats.org/drawingml/2006/picture">
              <pic:pic>
                <pic:nvPicPr>
                  <pic:cNvPr descr="C:\Users\nidhi-a\Desktop\copy-EuroSciCon-logo.jpg" id="0" name="image2.jpg"/>
                  <pic:cNvPicPr preferRelativeResize="0"/>
                </pic:nvPicPr>
                <pic:blipFill>
                  <a:blip r:embed="rId1"/>
                  <a:srcRect b="0" l="0" r="0" t="0"/>
                  <a:stretch>
                    <a:fillRect/>
                  </a:stretch>
                </pic:blipFill>
                <pic:spPr>
                  <a:xfrm>
                    <a:off x="0" y="0"/>
                    <a:ext cx="3841750" cy="68923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Helvetica Neue" w:cs="Helvetica Neue" w:eastAsia="Helvetica Neue" w:hAnsi="Helvetica Neue"/>
        <w:b w:val="0"/>
        <w:i w:val="0"/>
        <w:smallCaps w:val="0"/>
        <w:strike w:val="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0"/>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748" w:hanging="228"/>
      </w:pPr>
      <w:rPr>
        <w:rFonts w:ascii="Helvetica Neue" w:cs="Helvetica Neue" w:eastAsia="Helvetica Neue" w:hAnsi="Helvetica Neue"/>
        <w:b w:val="0"/>
        <w:i w:val="0"/>
        <w:smallCaps w:val="0"/>
        <w:strike w:val="0"/>
        <w:shd w:fill="auto" w:val="clear"/>
        <w:vertAlign w:val="baseline"/>
      </w:rPr>
    </w:lvl>
    <w:lvl w:ilvl="4">
      <w:start w:val="1"/>
      <w:numFmt w:val="bullet"/>
      <w:lvlText w:val="o"/>
      <w:lvlJc w:val="left"/>
      <w:pPr>
        <w:ind w:left="3600" w:hanging="360"/>
      </w:pPr>
      <w:rPr>
        <w:rFonts w:ascii="Helvetica Neue" w:cs="Helvetica Neue" w:eastAsia="Helvetica Neue" w:hAnsi="Helvetica Neue"/>
        <w:b w:val="0"/>
        <w:i w:val="0"/>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Helvetica Neue" w:cs="Helvetica Neue" w:eastAsia="Helvetica Neue" w:hAnsi="Helvetica Neue"/>
        <w:b w:val="0"/>
        <w:i w:val="0"/>
        <w:smallCaps w:val="0"/>
        <w:strike w:val="0"/>
        <w:shd w:fill="auto" w:val="clear"/>
        <w:vertAlign w:val="baseline"/>
      </w:rPr>
    </w:lvl>
    <w:lvl w:ilvl="7">
      <w:start w:val="1"/>
      <w:numFmt w:val="bullet"/>
      <w:lvlText w:val="o"/>
      <w:lvlJc w:val="left"/>
      <w:pPr>
        <w:ind w:left="5496" w:hanging="96"/>
      </w:pPr>
      <w:rPr>
        <w:rFonts w:ascii="Helvetica Neue" w:cs="Helvetica Neue" w:eastAsia="Helvetica Neue" w:hAnsi="Helvetica Neue"/>
        <w:b w:val="0"/>
        <w:i w:val="0"/>
        <w:smallCaps w:val="0"/>
        <w:strike w:val="0"/>
        <w:shd w:fill="auto" w:val="clear"/>
        <w:vertAlign w:val="baseline"/>
      </w:rPr>
    </w:lvl>
    <w:lvl w:ilvl="8">
      <w:start w:val="1"/>
      <w:numFmt w:val="bullet"/>
      <w:lvlText w:val="▪"/>
      <w:lvlJc w:val="left"/>
      <w:pPr>
        <w:ind w:left="6412" w:hanging="292"/>
      </w:pPr>
      <w:rPr>
        <w:rFonts w:ascii="Arimo" w:cs="Arimo" w:eastAsia="Arimo" w:hAnsi="Arimo"/>
        <w:b w:val="0"/>
        <w:i w:val="0"/>
        <w:smallCaps w:val="0"/>
        <w:strike w:val="0"/>
        <w:shd w:fill="auto" w:val="clear"/>
        <w:vertAlign w:val="baseline"/>
      </w:rPr>
    </w:lvl>
  </w:abstractNum>
  <w:abstractNum w:abstractNumId="2">
    <w:lvl w:ilvl="0">
      <w:start w:val="1"/>
      <w:numFmt w:val="bullet"/>
      <w:lvlText w:val="●"/>
      <w:lvlJc w:val="left"/>
      <w:pPr>
        <w:ind w:left="720" w:hanging="360"/>
      </w:pPr>
      <w:rPr>
        <w:rFonts w:ascii="Helvetica Neue" w:cs="Helvetica Neue" w:eastAsia="Helvetica Neue" w:hAnsi="Helvetica Neue"/>
        <w:b w:val="0"/>
        <w:i w:val="0"/>
        <w:smallCaps w:val="0"/>
        <w:strike w:val="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0"/>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880" w:hanging="360"/>
      </w:pPr>
      <w:rPr>
        <w:rFonts w:ascii="Helvetica Neue" w:cs="Helvetica Neue" w:eastAsia="Helvetica Neue" w:hAnsi="Helvetica Neue"/>
        <w:b w:val="0"/>
        <w:i w:val="0"/>
        <w:smallCaps w:val="0"/>
        <w:strike w:val="0"/>
        <w:shd w:fill="auto" w:val="clear"/>
        <w:vertAlign w:val="baseline"/>
      </w:rPr>
    </w:lvl>
    <w:lvl w:ilvl="4">
      <w:start w:val="1"/>
      <w:numFmt w:val="bullet"/>
      <w:lvlText w:val="o"/>
      <w:lvlJc w:val="left"/>
      <w:pPr>
        <w:ind w:left="3600" w:hanging="360"/>
      </w:pPr>
      <w:rPr>
        <w:rFonts w:ascii="Helvetica Neue" w:cs="Helvetica Neue" w:eastAsia="Helvetica Neue" w:hAnsi="Helvetica Neue"/>
        <w:b w:val="0"/>
        <w:i w:val="0"/>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Helvetica Neue" w:cs="Helvetica Neue" w:eastAsia="Helvetica Neue" w:hAnsi="Helvetica Neue"/>
        <w:b w:val="0"/>
        <w:i w:val="0"/>
        <w:smallCaps w:val="0"/>
        <w:strike w:val="0"/>
        <w:shd w:fill="auto" w:val="clear"/>
        <w:vertAlign w:val="baseline"/>
      </w:rPr>
    </w:lvl>
    <w:lvl w:ilvl="7">
      <w:start w:val="1"/>
      <w:numFmt w:val="bullet"/>
      <w:lvlText w:val="o"/>
      <w:lvlJc w:val="left"/>
      <w:pPr>
        <w:ind w:left="5760" w:hanging="360"/>
      </w:pPr>
      <w:rPr>
        <w:rFonts w:ascii="Helvetica Neue" w:cs="Helvetica Neue" w:eastAsia="Helvetica Neue" w:hAnsi="Helvetica Neue"/>
        <w:b w:val="0"/>
        <w:i w:val="0"/>
        <w:smallCaps w:val="0"/>
        <w:strike w:val="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