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0FD" w:rsidRDefault="008A2DBE" w:rsidP="008A2DBE">
      <w:pPr>
        <w:bidi w:val="0"/>
        <w:rPr>
          <w:rFonts w:asciiTheme="majorBidi" w:hAnsiTheme="majorBidi" w:cstheme="majorBidi"/>
          <w:sz w:val="24"/>
          <w:szCs w:val="24"/>
        </w:rPr>
      </w:pPr>
      <w:r w:rsidRPr="008A2DBE">
        <w:rPr>
          <w:rFonts w:asciiTheme="majorBidi" w:hAnsiTheme="majorBidi" w:cstheme="majorBidi"/>
          <w:b/>
          <w:bCs/>
          <w:sz w:val="24"/>
          <w:szCs w:val="24"/>
        </w:rPr>
        <w:t>To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8A2DBE">
        <w:rPr>
          <w:rFonts w:asciiTheme="majorBidi" w:hAnsiTheme="majorBidi" w:cstheme="majorBidi"/>
          <w:b/>
          <w:bCs/>
          <w:sz w:val="24"/>
          <w:szCs w:val="24"/>
        </w:rPr>
        <w:t>lose a child who was never born:</w:t>
      </w:r>
      <w:r w:rsidRPr="008A2DBE">
        <w:rPr>
          <w:rFonts w:asciiTheme="majorBidi" w:hAnsiTheme="majorBidi" w:cstheme="majorBidi"/>
          <w:b/>
          <w:bCs/>
          <w:sz w:val="24"/>
          <w:szCs w:val="24"/>
        </w:rPr>
        <w:br/>
        <w:t>PTSD, depression and spousal relationships following late pregnancy loss</w:t>
      </w:r>
    </w:p>
    <w:p w:rsidR="005F692F" w:rsidRDefault="00F84086" w:rsidP="008700FD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764B1B">
        <w:rPr>
          <w:rFonts w:asciiTheme="majorBidi" w:hAnsiTheme="majorBidi" w:cstheme="majorBidi"/>
          <w:b/>
          <w:bCs/>
          <w:sz w:val="24"/>
          <w:szCs w:val="24"/>
        </w:rPr>
        <w:t xml:space="preserve">Background: </w:t>
      </w:r>
      <w:r w:rsidR="00CC6CC7" w:rsidRPr="00764B1B">
        <w:rPr>
          <w:rFonts w:asciiTheme="majorBidi" w:hAnsiTheme="majorBidi" w:cstheme="majorBidi"/>
          <w:sz w:val="24"/>
          <w:szCs w:val="24"/>
        </w:rPr>
        <w:t>Pregnancy loss (PL)</w:t>
      </w:r>
      <w:r w:rsidRPr="00764B1B">
        <w:rPr>
          <w:rFonts w:asciiTheme="majorBidi" w:hAnsiTheme="majorBidi" w:cstheme="majorBidi"/>
          <w:sz w:val="24"/>
          <w:szCs w:val="24"/>
        </w:rPr>
        <w:t xml:space="preserve"> is recognized as a very difficult life experience</w:t>
      </w:r>
      <w:r w:rsidR="00AC0F14" w:rsidRPr="00764B1B">
        <w:rPr>
          <w:rFonts w:asciiTheme="majorBidi" w:hAnsiTheme="majorBidi" w:cstheme="majorBidi"/>
          <w:sz w:val="24"/>
          <w:szCs w:val="24"/>
        </w:rPr>
        <w:t xml:space="preserve">, particularly </w:t>
      </w:r>
      <w:r w:rsidRPr="00764B1B">
        <w:rPr>
          <w:rFonts w:asciiTheme="majorBidi" w:hAnsiTheme="majorBidi" w:cstheme="majorBidi"/>
          <w:sz w:val="24"/>
          <w:szCs w:val="24"/>
        </w:rPr>
        <w:t xml:space="preserve">when </w:t>
      </w:r>
      <w:r w:rsidR="00AC0F14" w:rsidRPr="00764B1B">
        <w:rPr>
          <w:rFonts w:asciiTheme="majorBidi" w:hAnsiTheme="majorBidi" w:cstheme="majorBidi"/>
          <w:sz w:val="24"/>
          <w:szCs w:val="24"/>
        </w:rPr>
        <w:t>it</w:t>
      </w:r>
      <w:r w:rsidRPr="00764B1B">
        <w:rPr>
          <w:rFonts w:asciiTheme="majorBidi" w:hAnsiTheme="majorBidi" w:cstheme="majorBidi"/>
          <w:sz w:val="24"/>
          <w:szCs w:val="24"/>
        </w:rPr>
        <w:t xml:space="preserve"> occurs at </w:t>
      </w:r>
      <w:r w:rsidR="00CC6CC7" w:rsidRPr="00764B1B">
        <w:rPr>
          <w:rFonts w:asciiTheme="majorBidi" w:hAnsiTheme="majorBidi" w:cstheme="majorBidi"/>
          <w:sz w:val="24"/>
          <w:szCs w:val="24"/>
        </w:rPr>
        <w:t xml:space="preserve">the </w:t>
      </w:r>
      <w:r w:rsidR="00AC0F14" w:rsidRPr="00764B1B">
        <w:rPr>
          <w:rFonts w:asciiTheme="majorBidi" w:hAnsiTheme="majorBidi" w:cstheme="majorBidi"/>
          <w:sz w:val="24"/>
          <w:szCs w:val="24"/>
        </w:rPr>
        <w:t>late stages of pregnancy.</w:t>
      </w:r>
      <w:r w:rsidRPr="00764B1B">
        <w:rPr>
          <w:rFonts w:asciiTheme="majorBidi" w:hAnsiTheme="majorBidi" w:cstheme="majorBidi"/>
          <w:sz w:val="24"/>
          <w:szCs w:val="24"/>
        </w:rPr>
        <w:t xml:space="preserve"> Often, </w:t>
      </w:r>
      <w:r w:rsidR="00CC6CC7" w:rsidRPr="00764B1B">
        <w:rPr>
          <w:rFonts w:asciiTheme="majorBidi" w:hAnsiTheme="majorBidi" w:cstheme="majorBidi"/>
          <w:sz w:val="24"/>
          <w:szCs w:val="24"/>
        </w:rPr>
        <w:t>PL</w:t>
      </w:r>
      <w:r w:rsidRPr="00764B1B">
        <w:rPr>
          <w:rFonts w:asciiTheme="majorBidi" w:hAnsiTheme="majorBidi" w:cstheme="majorBidi"/>
          <w:sz w:val="24"/>
          <w:szCs w:val="24"/>
        </w:rPr>
        <w:t xml:space="preserve"> is regarded as a “feminine” trauma, experienced individually by the woman, thus neglecting the role of the parental dyad in coping with the loss. </w:t>
      </w:r>
    </w:p>
    <w:p w:rsidR="005F692F" w:rsidRDefault="00F84086" w:rsidP="005F692F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764B1B">
        <w:rPr>
          <w:rFonts w:asciiTheme="majorBidi" w:hAnsiTheme="majorBidi" w:cstheme="majorBidi"/>
          <w:b/>
          <w:bCs/>
          <w:sz w:val="24"/>
          <w:szCs w:val="24"/>
        </w:rPr>
        <w:t>Methods:</w:t>
      </w:r>
      <w:r w:rsidR="00AC0F14" w:rsidRPr="00764B1B">
        <w:rPr>
          <w:rFonts w:asciiTheme="majorBidi" w:hAnsiTheme="majorBidi" w:cstheme="majorBidi"/>
          <w:sz w:val="24"/>
          <w:szCs w:val="24"/>
        </w:rPr>
        <w:t xml:space="preserve"> Data </w:t>
      </w:r>
      <w:r w:rsidR="009E5195" w:rsidRPr="00764B1B">
        <w:rPr>
          <w:rFonts w:asciiTheme="majorBidi" w:hAnsiTheme="majorBidi" w:cstheme="majorBidi"/>
          <w:sz w:val="24"/>
          <w:szCs w:val="24"/>
        </w:rPr>
        <w:t>were</w:t>
      </w:r>
      <w:r w:rsidRPr="00764B1B">
        <w:rPr>
          <w:rFonts w:asciiTheme="majorBidi" w:hAnsiTheme="majorBidi" w:cstheme="majorBidi"/>
          <w:sz w:val="24"/>
          <w:szCs w:val="24"/>
        </w:rPr>
        <w:t xml:space="preserve"> collected at </w:t>
      </w:r>
      <w:r w:rsidR="009E5195" w:rsidRPr="00764B1B">
        <w:rPr>
          <w:rFonts w:asciiTheme="majorBidi" w:hAnsiTheme="majorBidi" w:cstheme="majorBidi"/>
          <w:sz w:val="24"/>
          <w:szCs w:val="24"/>
        </w:rPr>
        <w:t xml:space="preserve">the </w:t>
      </w:r>
      <w:r w:rsidRPr="00764B1B">
        <w:rPr>
          <w:rFonts w:asciiTheme="majorBidi" w:hAnsiTheme="majorBidi" w:cstheme="majorBidi"/>
          <w:sz w:val="24"/>
          <w:szCs w:val="24"/>
        </w:rPr>
        <w:t xml:space="preserve">Hadassah Ein-Karem Hospital in Jerusalem, Israel. Participants were </w:t>
      </w:r>
      <w:r w:rsidR="00AC0F14" w:rsidRPr="00764B1B">
        <w:rPr>
          <w:rFonts w:asciiTheme="majorBidi" w:hAnsiTheme="majorBidi" w:cstheme="majorBidi"/>
          <w:sz w:val="24"/>
          <w:szCs w:val="24"/>
        </w:rPr>
        <w:t>100</w:t>
      </w:r>
      <w:r w:rsidRPr="00764B1B">
        <w:rPr>
          <w:rFonts w:asciiTheme="majorBidi" w:hAnsiTheme="majorBidi" w:cstheme="majorBidi"/>
          <w:sz w:val="24"/>
          <w:szCs w:val="24"/>
        </w:rPr>
        <w:t xml:space="preserve"> women</w:t>
      </w:r>
      <w:r w:rsidR="00AC0F14" w:rsidRPr="00764B1B">
        <w:rPr>
          <w:rFonts w:asciiTheme="majorBidi" w:hAnsiTheme="majorBidi" w:cstheme="majorBidi"/>
          <w:sz w:val="24"/>
          <w:szCs w:val="24"/>
        </w:rPr>
        <w:t xml:space="preserve">, ages 24-49 (M=35.07, SD=5.28), who have experienced late PL. The mean pregnancy week of loss was 27.29, with the average woman being 22 months post-loss. 84.6% experienced stillbirth. </w:t>
      </w:r>
      <w:r w:rsidRPr="00764B1B">
        <w:rPr>
          <w:rFonts w:asciiTheme="majorBidi" w:hAnsiTheme="majorBidi" w:cstheme="majorBidi"/>
          <w:sz w:val="24"/>
          <w:szCs w:val="24"/>
        </w:rPr>
        <w:t xml:space="preserve">Participants completed self-report questionnaires </w:t>
      </w:r>
      <w:r w:rsidR="00AC0F14" w:rsidRPr="00764B1B">
        <w:rPr>
          <w:rFonts w:asciiTheme="majorBidi" w:hAnsiTheme="majorBidi" w:cstheme="majorBidi"/>
          <w:sz w:val="24"/>
          <w:szCs w:val="24"/>
        </w:rPr>
        <w:t>assessing PTSD</w:t>
      </w:r>
      <w:r w:rsidRPr="00764B1B">
        <w:rPr>
          <w:rFonts w:asciiTheme="majorBidi" w:hAnsiTheme="majorBidi" w:cstheme="majorBidi"/>
          <w:sz w:val="24"/>
          <w:szCs w:val="24"/>
        </w:rPr>
        <w:t xml:space="preserve">, MDD, Dyadic Adjustment and Dyadic Self-Disclosure. </w:t>
      </w:r>
    </w:p>
    <w:p w:rsidR="005F692F" w:rsidRDefault="00F84086" w:rsidP="005F692F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764B1B">
        <w:rPr>
          <w:rFonts w:asciiTheme="majorBidi" w:hAnsiTheme="majorBidi" w:cstheme="majorBidi"/>
          <w:b/>
          <w:bCs/>
          <w:sz w:val="24"/>
          <w:szCs w:val="24"/>
        </w:rPr>
        <w:t>Preliminary results:</w:t>
      </w:r>
      <w:r w:rsidR="000919B7" w:rsidRPr="00764B1B">
        <w:rPr>
          <w:rFonts w:asciiTheme="majorBidi" w:hAnsiTheme="majorBidi" w:cstheme="majorBidi"/>
          <w:sz w:val="24"/>
          <w:szCs w:val="24"/>
        </w:rPr>
        <w:t xml:space="preserve"> We have found high rates </w:t>
      </w:r>
      <w:r w:rsidRPr="00764B1B">
        <w:rPr>
          <w:rFonts w:asciiTheme="majorBidi" w:hAnsiTheme="majorBidi" w:cstheme="majorBidi"/>
          <w:sz w:val="24"/>
          <w:szCs w:val="24"/>
        </w:rPr>
        <w:t xml:space="preserve">of both PTSD and MDD among women following late </w:t>
      </w:r>
      <w:r w:rsidR="00616074" w:rsidRPr="00764B1B">
        <w:rPr>
          <w:rFonts w:asciiTheme="majorBidi" w:hAnsiTheme="majorBidi" w:cstheme="majorBidi"/>
          <w:sz w:val="24"/>
          <w:szCs w:val="24"/>
        </w:rPr>
        <w:t xml:space="preserve">PL. The rate of PTSD was 30%, and </w:t>
      </w:r>
      <w:r w:rsidRPr="00764B1B">
        <w:rPr>
          <w:rFonts w:asciiTheme="majorBidi" w:hAnsiTheme="majorBidi" w:cstheme="majorBidi"/>
          <w:sz w:val="24"/>
          <w:szCs w:val="24"/>
        </w:rPr>
        <w:t>53% of the sample reported mild depressive symptoms or higher</w:t>
      </w:r>
      <w:r w:rsidR="00616074" w:rsidRPr="00764B1B">
        <w:rPr>
          <w:rFonts w:asciiTheme="majorBidi" w:hAnsiTheme="majorBidi" w:cstheme="majorBidi"/>
          <w:sz w:val="24"/>
          <w:szCs w:val="24"/>
        </w:rPr>
        <w:t xml:space="preserve">. A positive </w:t>
      </w:r>
      <w:r w:rsidR="000919B7" w:rsidRPr="00764B1B">
        <w:rPr>
          <w:rFonts w:asciiTheme="majorBidi" w:hAnsiTheme="majorBidi" w:cstheme="majorBidi"/>
          <w:sz w:val="24"/>
          <w:szCs w:val="24"/>
        </w:rPr>
        <w:t>association</w:t>
      </w:r>
      <w:r w:rsidRPr="00764B1B">
        <w:rPr>
          <w:rFonts w:asciiTheme="majorBidi" w:hAnsiTheme="majorBidi" w:cstheme="majorBidi"/>
          <w:sz w:val="24"/>
          <w:szCs w:val="24"/>
        </w:rPr>
        <w:t xml:space="preserve"> </w:t>
      </w:r>
      <w:r w:rsidR="00616074" w:rsidRPr="00764B1B">
        <w:rPr>
          <w:rFonts w:asciiTheme="majorBidi" w:hAnsiTheme="majorBidi" w:cstheme="majorBidi"/>
          <w:sz w:val="24"/>
          <w:szCs w:val="24"/>
        </w:rPr>
        <w:t xml:space="preserve">was found </w:t>
      </w:r>
      <w:r w:rsidRPr="00764B1B">
        <w:rPr>
          <w:rFonts w:asciiTheme="majorBidi" w:hAnsiTheme="majorBidi" w:cstheme="majorBidi"/>
          <w:sz w:val="24"/>
          <w:szCs w:val="24"/>
        </w:rPr>
        <w:t>between the number of former pregnancy losses and the</w:t>
      </w:r>
      <w:r w:rsidR="000919B7" w:rsidRPr="00764B1B">
        <w:rPr>
          <w:rFonts w:asciiTheme="majorBidi" w:hAnsiTheme="majorBidi" w:cstheme="majorBidi"/>
          <w:sz w:val="24"/>
          <w:szCs w:val="24"/>
        </w:rPr>
        <w:t xml:space="preserve"> severity of MDD</w:t>
      </w:r>
      <w:r w:rsidRPr="00764B1B">
        <w:rPr>
          <w:rFonts w:asciiTheme="majorBidi" w:hAnsiTheme="majorBidi" w:cstheme="majorBidi"/>
          <w:sz w:val="24"/>
          <w:szCs w:val="24"/>
        </w:rPr>
        <w:t xml:space="preserve">. </w:t>
      </w:r>
      <w:r w:rsidR="000919B7" w:rsidRPr="00764B1B">
        <w:rPr>
          <w:rFonts w:asciiTheme="majorBidi" w:hAnsiTheme="majorBidi" w:cstheme="majorBidi"/>
          <w:sz w:val="24"/>
          <w:szCs w:val="24"/>
        </w:rPr>
        <w:t>Also,</w:t>
      </w:r>
      <w:r w:rsidRPr="00764B1B">
        <w:rPr>
          <w:rFonts w:asciiTheme="majorBidi" w:hAnsiTheme="majorBidi" w:cstheme="majorBidi"/>
          <w:sz w:val="24"/>
          <w:szCs w:val="24"/>
        </w:rPr>
        <w:t xml:space="preserve"> both PTSD and MDD were negatively associated with </w:t>
      </w:r>
      <w:r w:rsidR="00813D85" w:rsidRPr="00764B1B">
        <w:rPr>
          <w:rFonts w:asciiTheme="majorBidi" w:hAnsiTheme="majorBidi" w:cstheme="majorBidi"/>
          <w:sz w:val="24"/>
          <w:szCs w:val="24"/>
        </w:rPr>
        <w:t>the levels</w:t>
      </w:r>
      <w:r w:rsidRPr="00764B1B">
        <w:rPr>
          <w:rFonts w:asciiTheme="majorBidi" w:hAnsiTheme="majorBidi" w:cstheme="majorBidi"/>
          <w:sz w:val="24"/>
          <w:szCs w:val="24"/>
        </w:rPr>
        <w:t xml:space="preserve"> of dyadic consensus, dyadic self-disclosure regarding guilt and shame, and </w:t>
      </w:r>
      <w:r w:rsidR="005F692F" w:rsidRPr="00764B1B">
        <w:rPr>
          <w:rFonts w:asciiTheme="majorBidi" w:hAnsiTheme="majorBidi" w:cstheme="majorBidi"/>
          <w:sz w:val="24"/>
          <w:szCs w:val="24"/>
        </w:rPr>
        <w:t xml:space="preserve">dyadic </w:t>
      </w:r>
      <w:r w:rsidRPr="00764B1B">
        <w:rPr>
          <w:rFonts w:asciiTheme="majorBidi" w:hAnsiTheme="majorBidi" w:cstheme="majorBidi"/>
          <w:sz w:val="24"/>
          <w:szCs w:val="24"/>
        </w:rPr>
        <w:t>affecti</w:t>
      </w:r>
      <w:r w:rsidR="00616074" w:rsidRPr="00764B1B">
        <w:rPr>
          <w:rFonts w:asciiTheme="majorBidi" w:hAnsiTheme="majorBidi" w:cstheme="majorBidi"/>
          <w:sz w:val="24"/>
          <w:szCs w:val="24"/>
        </w:rPr>
        <w:t>onal expression</w:t>
      </w:r>
      <w:r w:rsidRPr="00764B1B">
        <w:rPr>
          <w:rFonts w:asciiTheme="majorBidi" w:hAnsiTheme="majorBidi" w:cstheme="majorBidi"/>
          <w:sz w:val="24"/>
          <w:szCs w:val="24"/>
        </w:rPr>
        <w:t xml:space="preserve">. </w:t>
      </w:r>
    </w:p>
    <w:p w:rsidR="00F84086" w:rsidRDefault="00F84086" w:rsidP="008E474D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764B1B">
        <w:rPr>
          <w:rFonts w:asciiTheme="majorBidi" w:hAnsiTheme="majorBidi" w:cstheme="majorBidi"/>
          <w:b/>
          <w:bCs/>
          <w:sz w:val="24"/>
          <w:szCs w:val="24"/>
        </w:rPr>
        <w:t>Conclusions:</w:t>
      </w:r>
      <w:r w:rsidRPr="00764B1B">
        <w:rPr>
          <w:rFonts w:asciiTheme="majorBidi" w:hAnsiTheme="majorBidi" w:cstheme="majorBidi"/>
          <w:sz w:val="24"/>
          <w:szCs w:val="24"/>
        </w:rPr>
        <w:t xml:space="preserve"> Late </w:t>
      </w:r>
      <w:r w:rsidR="00616074" w:rsidRPr="00764B1B">
        <w:rPr>
          <w:rFonts w:asciiTheme="majorBidi" w:hAnsiTheme="majorBidi" w:cstheme="majorBidi"/>
          <w:sz w:val="24"/>
          <w:szCs w:val="24"/>
        </w:rPr>
        <w:t>PL</w:t>
      </w:r>
      <w:r w:rsidRPr="00764B1B">
        <w:rPr>
          <w:rFonts w:asciiTheme="majorBidi" w:hAnsiTheme="majorBidi" w:cstheme="majorBidi"/>
          <w:sz w:val="24"/>
          <w:szCs w:val="24"/>
        </w:rPr>
        <w:t xml:space="preserve"> entails a heavy burden of PTSD and MDD</w:t>
      </w:r>
      <w:r w:rsidR="000919B7" w:rsidRPr="00764B1B">
        <w:rPr>
          <w:rFonts w:asciiTheme="majorBidi" w:hAnsiTheme="majorBidi" w:cstheme="majorBidi"/>
          <w:sz w:val="24"/>
          <w:szCs w:val="24"/>
        </w:rPr>
        <w:t xml:space="preserve">, presumably since </w:t>
      </w:r>
      <w:r w:rsidRPr="00764B1B">
        <w:rPr>
          <w:rFonts w:asciiTheme="majorBidi" w:hAnsiTheme="majorBidi" w:cstheme="majorBidi"/>
          <w:sz w:val="24"/>
          <w:szCs w:val="24"/>
        </w:rPr>
        <w:t xml:space="preserve">mothers must cope with </w:t>
      </w:r>
      <w:r w:rsidR="000919B7" w:rsidRPr="00764B1B">
        <w:rPr>
          <w:rFonts w:asciiTheme="majorBidi" w:hAnsiTheme="majorBidi" w:cstheme="majorBidi"/>
          <w:sz w:val="24"/>
          <w:szCs w:val="24"/>
        </w:rPr>
        <w:t xml:space="preserve">their </w:t>
      </w:r>
      <w:r w:rsidRPr="00764B1B">
        <w:rPr>
          <w:rFonts w:asciiTheme="majorBidi" w:hAnsiTheme="majorBidi" w:cstheme="majorBidi"/>
          <w:sz w:val="24"/>
          <w:szCs w:val="24"/>
        </w:rPr>
        <w:t>shattered expe</w:t>
      </w:r>
      <w:r w:rsidR="000919B7" w:rsidRPr="00764B1B">
        <w:rPr>
          <w:rFonts w:asciiTheme="majorBidi" w:hAnsiTheme="majorBidi" w:cstheme="majorBidi"/>
          <w:sz w:val="24"/>
          <w:szCs w:val="24"/>
        </w:rPr>
        <w:t xml:space="preserve">ctations regarding motherhood, and </w:t>
      </w:r>
      <w:r w:rsidR="008E474D" w:rsidRPr="00764B1B">
        <w:rPr>
          <w:rFonts w:asciiTheme="majorBidi" w:hAnsiTheme="majorBidi" w:cstheme="majorBidi"/>
          <w:sz w:val="24"/>
          <w:szCs w:val="24"/>
        </w:rPr>
        <w:t xml:space="preserve">since </w:t>
      </w:r>
      <w:r w:rsidR="000919B7" w:rsidRPr="00764B1B">
        <w:rPr>
          <w:rFonts w:asciiTheme="majorBidi" w:hAnsiTheme="majorBidi" w:cstheme="majorBidi"/>
          <w:sz w:val="24"/>
          <w:szCs w:val="24"/>
        </w:rPr>
        <w:t>m</w:t>
      </w:r>
      <w:r w:rsidRPr="00764B1B">
        <w:rPr>
          <w:rFonts w:asciiTheme="majorBidi" w:hAnsiTheme="majorBidi" w:cstheme="majorBidi"/>
          <w:sz w:val="24"/>
          <w:szCs w:val="24"/>
        </w:rPr>
        <w:t>any are already strongly attached to their unborn child. Although</w:t>
      </w:r>
      <w:r w:rsidR="000919B7" w:rsidRPr="00764B1B">
        <w:rPr>
          <w:rFonts w:asciiTheme="majorBidi" w:hAnsiTheme="majorBidi" w:cstheme="majorBidi"/>
          <w:sz w:val="24"/>
          <w:szCs w:val="24"/>
        </w:rPr>
        <w:t xml:space="preserve"> PL</w:t>
      </w:r>
      <w:r w:rsidRPr="00764B1B">
        <w:rPr>
          <w:rFonts w:asciiTheme="majorBidi" w:hAnsiTheme="majorBidi" w:cstheme="majorBidi"/>
          <w:sz w:val="24"/>
          <w:szCs w:val="24"/>
        </w:rPr>
        <w:t xml:space="preserve"> is rightfully regarded as traumatic for the pregnant woman, it is often experienced by both expecting mother and father. Thus, the quality of the spousal relationship following </w:t>
      </w:r>
      <w:r w:rsidR="00CC6CC7" w:rsidRPr="00764B1B">
        <w:rPr>
          <w:rFonts w:asciiTheme="majorBidi" w:hAnsiTheme="majorBidi" w:cstheme="majorBidi"/>
          <w:sz w:val="24"/>
          <w:szCs w:val="24"/>
        </w:rPr>
        <w:t>PL</w:t>
      </w:r>
      <w:r w:rsidRPr="00764B1B">
        <w:rPr>
          <w:rFonts w:asciiTheme="majorBidi" w:hAnsiTheme="majorBidi" w:cstheme="majorBidi"/>
          <w:sz w:val="24"/>
          <w:szCs w:val="24"/>
        </w:rPr>
        <w:t xml:space="preserve"> is an important factor, contributing to the woman’s ability to cope. </w:t>
      </w:r>
      <w:r w:rsidR="00CC6CC7" w:rsidRPr="00764B1B">
        <w:rPr>
          <w:rFonts w:asciiTheme="majorBidi" w:hAnsiTheme="majorBidi" w:cstheme="majorBidi"/>
          <w:sz w:val="24"/>
          <w:szCs w:val="24"/>
        </w:rPr>
        <w:t xml:space="preserve">Therefore, there is a </w:t>
      </w:r>
      <w:r w:rsidR="008E474D" w:rsidRPr="00764B1B">
        <w:rPr>
          <w:rFonts w:asciiTheme="majorBidi" w:hAnsiTheme="majorBidi" w:cstheme="majorBidi"/>
          <w:sz w:val="24"/>
          <w:szCs w:val="24"/>
        </w:rPr>
        <w:t xml:space="preserve">pressing </w:t>
      </w:r>
      <w:r w:rsidR="00CC6CC7" w:rsidRPr="00764B1B">
        <w:rPr>
          <w:rFonts w:asciiTheme="majorBidi" w:hAnsiTheme="majorBidi" w:cstheme="majorBidi"/>
          <w:sz w:val="24"/>
          <w:szCs w:val="24"/>
        </w:rPr>
        <w:t>need for</w:t>
      </w:r>
      <w:r w:rsidR="00B757A6" w:rsidRPr="00764B1B">
        <w:rPr>
          <w:rFonts w:asciiTheme="majorBidi" w:hAnsiTheme="majorBidi" w:cstheme="majorBidi"/>
          <w:sz w:val="24"/>
          <w:szCs w:val="24"/>
        </w:rPr>
        <w:t xml:space="preserve"> novel interventions in</w:t>
      </w:r>
      <w:r w:rsidRPr="00764B1B">
        <w:rPr>
          <w:rFonts w:asciiTheme="majorBidi" w:hAnsiTheme="majorBidi" w:cstheme="majorBidi"/>
          <w:sz w:val="24"/>
          <w:szCs w:val="24"/>
        </w:rPr>
        <w:t xml:space="preserve"> couples therapy following </w:t>
      </w:r>
      <w:r w:rsidR="00616074" w:rsidRPr="00764B1B">
        <w:rPr>
          <w:rFonts w:asciiTheme="majorBidi" w:hAnsiTheme="majorBidi" w:cstheme="majorBidi"/>
          <w:sz w:val="24"/>
          <w:szCs w:val="24"/>
        </w:rPr>
        <w:t>PL.</w:t>
      </w:r>
    </w:p>
    <w:p w:rsidR="00F84086" w:rsidRPr="00764B1B" w:rsidRDefault="00F84086" w:rsidP="00F84086">
      <w:pPr>
        <w:bidi w:val="0"/>
        <w:jc w:val="both"/>
        <w:rPr>
          <w:rFonts w:asciiTheme="majorBidi" w:hAnsiTheme="majorBidi" w:cstheme="majorBidi"/>
          <w:rtl/>
        </w:rPr>
      </w:pPr>
    </w:p>
    <w:p w:rsidR="00F84086" w:rsidRPr="00764B1B" w:rsidRDefault="00F84086" w:rsidP="00F84086">
      <w:pPr>
        <w:bidi w:val="0"/>
        <w:jc w:val="both"/>
        <w:rPr>
          <w:rFonts w:asciiTheme="majorBidi" w:hAnsiTheme="majorBidi" w:cstheme="majorBidi"/>
        </w:rPr>
      </w:pPr>
      <w:bookmarkStart w:id="0" w:name="_GoBack"/>
    </w:p>
    <w:bookmarkEnd w:id="0"/>
    <w:p w:rsidR="002E56C1" w:rsidRPr="00764B1B" w:rsidRDefault="00F84086" w:rsidP="00F84086">
      <w:pPr>
        <w:bidi w:val="0"/>
        <w:jc w:val="both"/>
        <w:rPr>
          <w:rFonts w:asciiTheme="majorBidi" w:hAnsiTheme="majorBidi" w:cstheme="majorBidi"/>
        </w:rPr>
      </w:pPr>
      <w:r w:rsidRPr="00764B1B">
        <w:rPr>
          <w:rFonts w:asciiTheme="majorBidi" w:hAnsiTheme="majorBidi" w:cstheme="majorBidi"/>
        </w:rPr>
        <w:t xml:space="preserve">  </w:t>
      </w:r>
    </w:p>
    <w:sectPr w:rsidR="002E56C1" w:rsidRPr="00764B1B" w:rsidSect="00F84086">
      <w:pgSz w:w="11906" w:h="16838"/>
      <w:pgMar w:top="1134" w:right="1418" w:bottom="1134" w:left="1418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D53"/>
    <w:rsid w:val="000919B7"/>
    <w:rsid w:val="000C0855"/>
    <w:rsid w:val="00151792"/>
    <w:rsid w:val="001A2094"/>
    <w:rsid w:val="002E56C1"/>
    <w:rsid w:val="0030658E"/>
    <w:rsid w:val="0051407D"/>
    <w:rsid w:val="005F692F"/>
    <w:rsid w:val="00616074"/>
    <w:rsid w:val="006226BD"/>
    <w:rsid w:val="00642068"/>
    <w:rsid w:val="00764B1B"/>
    <w:rsid w:val="00813D85"/>
    <w:rsid w:val="00861270"/>
    <w:rsid w:val="008700FD"/>
    <w:rsid w:val="008A2DBE"/>
    <w:rsid w:val="008E474D"/>
    <w:rsid w:val="00920D53"/>
    <w:rsid w:val="009E5195"/>
    <w:rsid w:val="00AC0F14"/>
    <w:rsid w:val="00B12619"/>
    <w:rsid w:val="00B749DD"/>
    <w:rsid w:val="00B757A6"/>
    <w:rsid w:val="00CC6CC7"/>
    <w:rsid w:val="00D3389A"/>
    <w:rsid w:val="00F84086"/>
    <w:rsid w:val="00FD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F8408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F8408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0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F58F3-630E-458A-B4EA-26959B3BF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danny</dc:creator>
  <cp:lastModifiedBy>Admin</cp:lastModifiedBy>
  <cp:revision>2</cp:revision>
  <dcterms:created xsi:type="dcterms:W3CDTF">2018-01-18T16:48:00Z</dcterms:created>
  <dcterms:modified xsi:type="dcterms:W3CDTF">2018-01-18T16:48:00Z</dcterms:modified>
</cp:coreProperties>
</file>