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43FC2" w14:textId="77777777" w:rsidR="008D6590" w:rsidRDefault="008D6590">
      <w:pPr>
        <w:pStyle w:val="BodyText"/>
        <w:spacing w:before="6"/>
        <w:rPr>
          <w:rFonts w:ascii="Times New Roman"/>
          <w:sz w:val="8"/>
        </w:rPr>
      </w:pPr>
    </w:p>
    <w:p w14:paraId="712EB011" w14:textId="77777777" w:rsidR="008D6590" w:rsidRDefault="00D84C44">
      <w:pPr>
        <w:pStyle w:val="BodyText"/>
        <w:ind w:left="200"/>
        <w:rPr>
          <w:rFonts w:ascii="Times New Roman"/>
          <w:sz w:val="20"/>
        </w:rPr>
      </w:pPr>
      <w:r>
        <w:rPr>
          <w:rFonts w:ascii="Times New Roman"/>
          <w:noProof/>
          <w:sz w:val="20"/>
        </w:rPr>
        <w:drawing>
          <wp:inline distT="0" distB="0" distL="0" distR="0" wp14:anchorId="56665465" wp14:editId="2EC09284">
            <wp:extent cx="6532060" cy="50749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7" cstate="print"/>
                    <a:stretch>
                      <a:fillRect/>
                    </a:stretch>
                  </pic:blipFill>
                  <pic:spPr>
                    <a:xfrm>
                      <a:off x="0" y="0"/>
                      <a:ext cx="6532060" cy="507492"/>
                    </a:xfrm>
                    <a:prstGeom prst="rect">
                      <a:avLst/>
                    </a:prstGeom>
                  </pic:spPr>
                </pic:pic>
              </a:graphicData>
            </a:graphic>
          </wp:inline>
        </w:drawing>
      </w:r>
    </w:p>
    <w:p w14:paraId="27257E07" w14:textId="0211E224" w:rsidR="008D6590" w:rsidRDefault="001C3462">
      <w:pPr>
        <w:spacing w:before="142" w:line="228" w:lineRule="auto"/>
        <w:ind w:left="119"/>
        <w:rPr>
          <w:rFonts w:ascii="Cambria Math"/>
          <w:b/>
          <w:sz w:val="36"/>
        </w:rPr>
      </w:pPr>
      <w:r>
        <w:rPr>
          <w:rFonts w:ascii="Cambria Math"/>
          <w:b/>
          <w:color w:val="3379B7"/>
          <w:spacing w:val="-4"/>
          <w:sz w:val="36"/>
        </w:rPr>
        <w:t>Elimination of obstructive sleep ap</w:t>
      </w:r>
      <w:r w:rsidR="00D84C44">
        <w:rPr>
          <w:rFonts w:ascii="Cambria Math"/>
          <w:b/>
          <w:color w:val="3379B7"/>
          <w:spacing w:val="-4"/>
          <w:sz w:val="36"/>
        </w:rPr>
        <w:t>n</w:t>
      </w:r>
      <w:r>
        <w:rPr>
          <w:rFonts w:ascii="Cambria Math"/>
          <w:b/>
          <w:color w:val="3379B7"/>
          <w:spacing w:val="-4"/>
          <w:sz w:val="36"/>
        </w:rPr>
        <w:t>ea</w:t>
      </w:r>
      <w:r w:rsidR="004951A0">
        <w:rPr>
          <w:rFonts w:ascii="Cambria Math"/>
          <w:b/>
          <w:color w:val="3379B7"/>
          <w:spacing w:val="-4"/>
          <w:sz w:val="36"/>
        </w:rPr>
        <w:t>?</w:t>
      </w:r>
      <w:r w:rsidR="00D84C44">
        <w:rPr>
          <w:rFonts w:ascii="Cambria Math"/>
          <w:b/>
          <w:color w:val="3379B7"/>
          <w:spacing w:val="-4"/>
          <w:sz w:val="36"/>
        </w:rPr>
        <w:t xml:space="preserve"> </w:t>
      </w:r>
      <w:r w:rsidR="004951A0">
        <w:rPr>
          <w:rFonts w:ascii="Cambria Math"/>
          <w:b/>
          <w:color w:val="3379B7"/>
          <w:spacing w:val="-4"/>
          <w:sz w:val="36"/>
        </w:rPr>
        <w:t>A c</w:t>
      </w:r>
      <w:r>
        <w:rPr>
          <w:rFonts w:ascii="Cambria Math"/>
          <w:b/>
          <w:color w:val="3379B7"/>
          <w:spacing w:val="-4"/>
          <w:sz w:val="36"/>
        </w:rPr>
        <w:t xml:space="preserve">ase </w:t>
      </w:r>
      <w:r w:rsidR="004951A0">
        <w:rPr>
          <w:rFonts w:ascii="Cambria Math"/>
          <w:b/>
          <w:color w:val="3379B7"/>
          <w:spacing w:val="-4"/>
          <w:sz w:val="36"/>
        </w:rPr>
        <w:t>r</w:t>
      </w:r>
      <w:r>
        <w:rPr>
          <w:rFonts w:ascii="Cambria Math"/>
          <w:b/>
          <w:color w:val="3379B7"/>
          <w:spacing w:val="-4"/>
          <w:sz w:val="36"/>
        </w:rPr>
        <w:t>eport</w:t>
      </w:r>
    </w:p>
    <w:p w14:paraId="6460A423" w14:textId="77777777" w:rsidR="008D6590" w:rsidRDefault="001C3462">
      <w:pPr>
        <w:pStyle w:val="BodyText"/>
        <w:spacing w:before="69" w:line="230" w:lineRule="auto"/>
        <w:ind w:left="220" w:right="6568"/>
        <w:rPr>
          <w:rFonts w:ascii="Arial"/>
        </w:rPr>
      </w:pPr>
      <w:r>
        <w:rPr>
          <w:rFonts w:ascii="Arial"/>
        </w:rPr>
        <w:t>G.D. Singh</w:t>
      </w:r>
      <w:r w:rsidR="00D84C44">
        <w:rPr>
          <w:rFonts w:ascii="Arial"/>
        </w:rPr>
        <w:t xml:space="preserve">, </w:t>
      </w:r>
      <w:r>
        <w:rPr>
          <w:rFonts w:ascii="Arial"/>
        </w:rPr>
        <w:t>DMD</w:t>
      </w:r>
      <w:r w:rsidR="00D84C44">
        <w:rPr>
          <w:rFonts w:ascii="Arial"/>
        </w:rPr>
        <w:t xml:space="preserve"> PhD</w:t>
      </w:r>
      <w:r>
        <w:rPr>
          <w:rFonts w:ascii="Arial"/>
        </w:rPr>
        <w:t xml:space="preserve"> DDSc</w:t>
      </w:r>
      <w:r w:rsidR="00D84C44">
        <w:rPr>
          <w:rFonts w:ascii="Arial"/>
        </w:rPr>
        <w:t xml:space="preserve">, </w:t>
      </w:r>
      <w:r>
        <w:rPr>
          <w:rFonts w:ascii="Arial"/>
        </w:rPr>
        <w:t>Vivos BioTech</w:t>
      </w:r>
      <w:r w:rsidR="00D84C44">
        <w:rPr>
          <w:rFonts w:ascii="Arial"/>
        </w:rPr>
        <w:t>, USA</w:t>
      </w:r>
      <w:r>
        <w:rPr>
          <w:rFonts w:ascii="Arial"/>
        </w:rPr>
        <w:t xml:space="preserve"> Rebecca Taylor</w:t>
      </w:r>
      <w:r w:rsidR="00D84C44">
        <w:rPr>
          <w:rFonts w:ascii="Arial"/>
        </w:rPr>
        <w:t xml:space="preserve">, </w:t>
      </w:r>
      <w:r>
        <w:rPr>
          <w:rFonts w:ascii="Arial"/>
        </w:rPr>
        <w:t>D</w:t>
      </w:r>
      <w:r w:rsidR="00D84C44">
        <w:rPr>
          <w:rFonts w:ascii="Arial"/>
        </w:rPr>
        <w:t>D</w:t>
      </w:r>
      <w:r>
        <w:rPr>
          <w:rFonts w:ascii="Arial"/>
        </w:rPr>
        <w:t>S</w:t>
      </w:r>
      <w:r w:rsidR="00D84C44">
        <w:rPr>
          <w:rFonts w:ascii="Arial"/>
        </w:rPr>
        <w:t xml:space="preserve">, </w:t>
      </w:r>
      <w:r>
        <w:rPr>
          <w:rFonts w:ascii="Arial"/>
        </w:rPr>
        <w:t>Green</w:t>
      </w:r>
      <w:r w:rsidR="004F4891">
        <w:rPr>
          <w:rFonts w:ascii="Arial"/>
        </w:rPr>
        <w:t xml:space="preserve"> C</w:t>
      </w:r>
      <w:r>
        <w:rPr>
          <w:rFonts w:ascii="Arial"/>
        </w:rPr>
        <w:t>ity Dental</w:t>
      </w:r>
      <w:r w:rsidR="00D84C44">
        <w:rPr>
          <w:rFonts w:ascii="Arial"/>
        </w:rPr>
        <w:t>, USA</w:t>
      </w:r>
    </w:p>
    <w:p w14:paraId="6A85CB7F" w14:textId="77777777" w:rsidR="008D6590" w:rsidRDefault="008D6590">
      <w:pPr>
        <w:pStyle w:val="BodyText"/>
        <w:rPr>
          <w:rFonts w:ascii="Arial"/>
          <w:sz w:val="20"/>
        </w:rPr>
      </w:pPr>
    </w:p>
    <w:p w14:paraId="29DCBFD9" w14:textId="77777777" w:rsidR="008D6590" w:rsidRDefault="008D6590">
      <w:pPr>
        <w:pStyle w:val="BodyText"/>
        <w:spacing w:before="3"/>
        <w:rPr>
          <w:rFonts w:ascii="Arial"/>
          <w:sz w:val="19"/>
        </w:rPr>
      </w:pPr>
    </w:p>
    <w:p w14:paraId="14B8B336" w14:textId="77777777" w:rsidR="008D6590" w:rsidRDefault="008D6590">
      <w:pPr>
        <w:rPr>
          <w:rFonts w:ascii="Arial"/>
          <w:sz w:val="19"/>
        </w:rPr>
        <w:sectPr w:rsidR="008D6590">
          <w:headerReference w:type="default" r:id="rId8"/>
          <w:footerReference w:type="default" r:id="rId9"/>
          <w:type w:val="continuous"/>
          <w:pgSz w:w="11920" w:h="16850"/>
          <w:pgMar w:top="860" w:right="600" w:bottom="860" w:left="500" w:header="521" w:footer="664" w:gutter="0"/>
          <w:cols w:space="720"/>
        </w:sectPr>
      </w:pPr>
    </w:p>
    <w:p w14:paraId="0CBFEE1F" w14:textId="77777777" w:rsidR="008D6590" w:rsidRDefault="00D84C44">
      <w:pPr>
        <w:pStyle w:val="Heading1"/>
        <w:spacing w:before="167"/>
        <w:ind w:left="220"/>
        <w:jc w:val="both"/>
      </w:pPr>
      <w:r>
        <w:rPr>
          <w:color w:val="BE5A13"/>
        </w:rPr>
        <w:t>Abstract</w:t>
      </w:r>
    </w:p>
    <w:p w14:paraId="3A1EC406" w14:textId="1FF36BB0" w:rsidR="008D6590" w:rsidRPr="004C1D9D" w:rsidRDefault="00D84C44" w:rsidP="004C1D9D">
      <w:pPr>
        <w:pStyle w:val="BodyText"/>
        <w:spacing w:before="131" w:line="280" w:lineRule="auto"/>
        <w:ind w:left="220"/>
        <w:jc w:val="both"/>
        <w:rPr>
          <w:rFonts w:asciiTheme="minorHAnsi" w:hAnsiTheme="minorHAnsi" w:cs="Arial"/>
          <w:sz w:val="22"/>
          <w:szCs w:val="22"/>
        </w:rPr>
      </w:pPr>
      <w:r>
        <w:t>Statement of the Problem:</w:t>
      </w:r>
      <w:r w:rsidR="004951A0">
        <w:t xml:space="preserve"> </w:t>
      </w:r>
      <w:r w:rsidR="004951A0">
        <w:rPr>
          <w:rFonts w:asciiTheme="minorHAnsi" w:eastAsia="+mn-ea" w:hAnsiTheme="minorHAnsi" w:cs="Arial"/>
          <w:color w:val="000000"/>
          <w:kern w:val="24"/>
          <w:sz w:val="22"/>
          <w:szCs w:val="22"/>
        </w:rPr>
        <w:t>S</w:t>
      </w:r>
      <w:r w:rsidR="004C1D9D">
        <w:rPr>
          <w:rFonts w:asciiTheme="minorHAnsi" w:eastAsia="+mn-ea" w:hAnsiTheme="minorHAnsi" w:cs="Arial"/>
          <w:color w:val="000000"/>
          <w:kern w:val="24"/>
          <w:sz w:val="22"/>
          <w:szCs w:val="22"/>
        </w:rPr>
        <w:t xml:space="preserve">everal </w:t>
      </w:r>
      <w:r w:rsidR="004C1D9D" w:rsidRPr="00F81A43">
        <w:rPr>
          <w:rFonts w:asciiTheme="minorHAnsi" w:eastAsia="+mn-ea" w:hAnsiTheme="minorHAnsi" w:cs="Arial"/>
          <w:color w:val="000000"/>
          <w:kern w:val="24"/>
          <w:sz w:val="22"/>
          <w:szCs w:val="22"/>
        </w:rPr>
        <w:t xml:space="preserve">modalities are available for the treatment of </w:t>
      </w:r>
      <w:r w:rsidR="004951A0">
        <w:rPr>
          <w:rFonts w:asciiTheme="minorHAnsi" w:eastAsia="+mn-ea" w:hAnsiTheme="minorHAnsi" w:cs="Arial"/>
          <w:color w:val="000000"/>
          <w:kern w:val="24"/>
          <w:sz w:val="22"/>
          <w:szCs w:val="22"/>
        </w:rPr>
        <w:t xml:space="preserve">adult </w:t>
      </w:r>
      <w:r w:rsidR="004C1D9D" w:rsidRPr="00F81A43">
        <w:rPr>
          <w:rFonts w:asciiTheme="minorHAnsi" w:eastAsia="+mn-ea" w:hAnsiTheme="minorHAnsi" w:cs="Arial"/>
          <w:color w:val="000000"/>
          <w:kern w:val="24"/>
          <w:sz w:val="22"/>
          <w:szCs w:val="22"/>
        </w:rPr>
        <w:t>obstructive sleep apnea (OSA)</w:t>
      </w:r>
      <w:r w:rsidR="00920DBE">
        <w:rPr>
          <w:rFonts w:asciiTheme="minorHAnsi" w:eastAsia="+mn-ea" w:hAnsiTheme="minorHAnsi" w:cs="Arial"/>
          <w:color w:val="000000"/>
          <w:kern w:val="24"/>
          <w:sz w:val="22"/>
          <w:szCs w:val="22"/>
        </w:rPr>
        <w:t xml:space="preserve"> such as</w:t>
      </w:r>
      <w:r w:rsidR="004C1D9D" w:rsidRPr="00F81A43">
        <w:rPr>
          <w:rFonts w:asciiTheme="minorHAnsi" w:eastAsia="+mn-ea" w:hAnsiTheme="minorHAnsi" w:cs="Arial"/>
          <w:color w:val="000000"/>
          <w:kern w:val="24"/>
          <w:sz w:val="22"/>
          <w:szCs w:val="22"/>
        </w:rPr>
        <w:t xml:space="preserve">: continuous </w:t>
      </w:r>
      <w:r w:rsidR="004C1D9D">
        <w:rPr>
          <w:rFonts w:asciiTheme="minorHAnsi" w:eastAsia="+mn-ea" w:hAnsiTheme="minorHAnsi" w:cs="Arial"/>
          <w:color w:val="000000"/>
          <w:kern w:val="24"/>
          <w:sz w:val="22"/>
          <w:szCs w:val="22"/>
        </w:rPr>
        <w:t>positive airway pressure (CPAP)</w:t>
      </w:r>
      <w:r w:rsidR="00920DBE">
        <w:rPr>
          <w:rFonts w:asciiTheme="minorHAnsi" w:eastAsia="+mn-ea" w:hAnsiTheme="minorHAnsi" w:cs="Arial"/>
          <w:color w:val="000000"/>
          <w:kern w:val="24"/>
          <w:sz w:val="22"/>
          <w:szCs w:val="22"/>
        </w:rPr>
        <w:t xml:space="preserve"> </w:t>
      </w:r>
      <w:r w:rsidR="004C1D9D" w:rsidRPr="00F81A43">
        <w:rPr>
          <w:rFonts w:asciiTheme="minorHAnsi" w:eastAsia="+mn-ea" w:hAnsiTheme="minorHAnsi" w:cs="Arial"/>
          <w:color w:val="000000"/>
          <w:kern w:val="24"/>
          <w:sz w:val="22"/>
          <w:szCs w:val="22"/>
        </w:rPr>
        <w:t>and</w:t>
      </w:r>
      <w:r w:rsidR="004C1D9D">
        <w:rPr>
          <w:rFonts w:asciiTheme="minorHAnsi" w:eastAsia="+mn-ea" w:hAnsiTheme="minorHAnsi" w:cs="Arial"/>
          <w:color w:val="000000"/>
          <w:kern w:val="24"/>
          <w:sz w:val="22"/>
          <w:szCs w:val="22"/>
        </w:rPr>
        <w:t xml:space="preserve"> </w:t>
      </w:r>
      <w:r w:rsidR="004C1D9D" w:rsidRPr="00F81A43">
        <w:rPr>
          <w:rFonts w:asciiTheme="minorHAnsi" w:hAnsiTheme="minorHAnsi"/>
          <w:sz w:val="22"/>
          <w:szCs w:val="22"/>
        </w:rPr>
        <w:t>mandibular advancement device</w:t>
      </w:r>
      <w:r w:rsidR="004C1D9D">
        <w:rPr>
          <w:rFonts w:asciiTheme="minorHAnsi" w:hAnsiTheme="minorHAnsi"/>
          <w:sz w:val="22"/>
          <w:szCs w:val="22"/>
        </w:rPr>
        <w:t>s</w:t>
      </w:r>
      <w:r w:rsidR="004C1D9D" w:rsidRPr="00F81A43">
        <w:rPr>
          <w:rFonts w:asciiTheme="minorHAnsi" w:hAnsiTheme="minorHAnsi"/>
          <w:sz w:val="22"/>
          <w:szCs w:val="22"/>
        </w:rPr>
        <w:t xml:space="preserve"> (MAD</w:t>
      </w:r>
      <w:r w:rsidR="004C1D9D">
        <w:rPr>
          <w:rFonts w:asciiTheme="minorHAnsi" w:hAnsiTheme="minorHAnsi"/>
          <w:sz w:val="22"/>
          <w:szCs w:val="22"/>
        </w:rPr>
        <w:t>s</w:t>
      </w:r>
      <w:r w:rsidR="004C1D9D" w:rsidRPr="00F81A43">
        <w:rPr>
          <w:rFonts w:asciiTheme="minorHAnsi" w:hAnsiTheme="minorHAnsi"/>
          <w:sz w:val="22"/>
          <w:szCs w:val="22"/>
        </w:rPr>
        <w:t>)</w:t>
      </w:r>
      <w:r w:rsidR="004C1D9D" w:rsidRPr="00F81A43">
        <w:rPr>
          <w:rFonts w:asciiTheme="minorHAnsi" w:eastAsia="+mn-ea" w:hAnsiTheme="minorHAnsi" w:cs="Arial"/>
          <w:color w:val="000000"/>
          <w:kern w:val="24"/>
          <w:sz w:val="22"/>
          <w:szCs w:val="22"/>
        </w:rPr>
        <w:t>.</w:t>
      </w:r>
      <w:r w:rsidR="004C1D9D" w:rsidRPr="004C1D9D">
        <w:rPr>
          <w:rFonts w:asciiTheme="minorHAnsi" w:eastAsia="+mn-ea" w:hAnsiTheme="minorHAnsi" w:cs="Arial"/>
          <w:color w:val="000000"/>
          <w:kern w:val="24"/>
          <w:sz w:val="22"/>
          <w:szCs w:val="22"/>
        </w:rPr>
        <w:t xml:space="preserve"> </w:t>
      </w:r>
      <w:r w:rsidR="00920DBE">
        <w:rPr>
          <w:rFonts w:asciiTheme="minorHAnsi" w:eastAsia="+mn-ea" w:hAnsiTheme="minorHAnsi" w:cs="Arial"/>
          <w:color w:val="000000"/>
          <w:kern w:val="24"/>
          <w:sz w:val="22"/>
          <w:szCs w:val="22"/>
        </w:rPr>
        <w:t xml:space="preserve">However, both of these therapies require life-long compliance and do not address the underlying cause of the condition.  </w:t>
      </w:r>
      <w:r w:rsidR="004C1D9D">
        <w:rPr>
          <w:rFonts w:asciiTheme="minorHAnsi" w:eastAsia="+mn-ea" w:hAnsiTheme="minorHAnsi" w:cs="Arial"/>
          <w:color w:val="000000"/>
          <w:kern w:val="24"/>
          <w:sz w:val="22"/>
          <w:szCs w:val="22"/>
        </w:rPr>
        <w:t xml:space="preserve">A </w:t>
      </w:r>
      <w:r w:rsidR="00920DBE">
        <w:rPr>
          <w:rFonts w:asciiTheme="minorHAnsi" w:eastAsia="+mn-ea" w:hAnsiTheme="minorHAnsi" w:cs="Arial"/>
          <w:color w:val="000000"/>
          <w:kern w:val="24"/>
          <w:sz w:val="22"/>
          <w:szCs w:val="22"/>
        </w:rPr>
        <w:t>2</w:t>
      </w:r>
      <w:r w:rsidR="004C1D9D">
        <w:rPr>
          <w:rFonts w:asciiTheme="minorHAnsi" w:eastAsia="+mn-ea" w:hAnsiTheme="minorHAnsi" w:cs="Arial"/>
          <w:color w:val="000000"/>
          <w:kern w:val="24"/>
          <w:sz w:val="22"/>
          <w:szCs w:val="22"/>
        </w:rPr>
        <w:t>5</w:t>
      </w:r>
      <w:r w:rsidR="004C1D9D" w:rsidRPr="00F81A43">
        <w:rPr>
          <w:rFonts w:asciiTheme="minorHAnsi" w:eastAsia="+mn-ea" w:hAnsiTheme="minorHAnsi" w:cs="Arial"/>
          <w:color w:val="000000"/>
          <w:kern w:val="24"/>
          <w:sz w:val="22"/>
          <w:szCs w:val="22"/>
        </w:rPr>
        <w:t xml:space="preserve"> year old male reported to our office with symptoms of </w:t>
      </w:r>
      <w:r w:rsidR="004951A0">
        <w:rPr>
          <w:rFonts w:asciiTheme="minorHAnsi" w:eastAsia="+mn-ea" w:hAnsiTheme="minorHAnsi" w:cs="Arial"/>
          <w:color w:val="000000"/>
          <w:kern w:val="24"/>
          <w:sz w:val="22"/>
          <w:szCs w:val="22"/>
        </w:rPr>
        <w:t xml:space="preserve">excessive </w:t>
      </w:r>
      <w:r w:rsidR="004C1D9D" w:rsidRPr="00F81A43">
        <w:rPr>
          <w:rFonts w:asciiTheme="minorHAnsi" w:eastAsia="+mn-ea" w:hAnsiTheme="minorHAnsi" w:cs="Arial"/>
          <w:color w:val="000000"/>
          <w:kern w:val="24"/>
          <w:sz w:val="22"/>
          <w:szCs w:val="22"/>
        </w:rPr>
        <w:t>daytime sleepiness.  He was screened</w:t>
      </w:r>
      <w:r w:rsidR="004C1D9D">
        <w:rPr>
          <w:rFonts w:asciiTheme="minorHAnsi" w:eastAsia="+mn-ea" w:hAnsiTheme="minorHAnsi" w:cs="Arial"/>
          <w:color w:val="000000"/>
          <w:kern w:val="24"/>
          <w:sz w:val="22"/>
          <w:szCs w:val="22"/>
        </w:rPr>
        <w:t xml:space="preserve"> for OSA</w:t>
      </w:r>
      <w:r w:rsidR="004C1D9D" w:rsidRPr="00F81A43">
        <w:rPr>
          <w:rFonts w:asciiTheme="minorHAnsi" w:eastAsia="+mn-ea" w:hAnsiTheme="minorHAnsi" w:cs="Arial"/>
          <w:color w:val="000000"/>
          <w:kern w:val="24"/>
          <w:sz w:val="22"/>
          <w:szCs w:val="22"/>
        </w:rPr>
        <w:t xml:space="preserve">, and </w:t>
      </w:r>
      <w:r w:rsidR="00920DBE">
        <w:rPr>
          <w:rFonts w:asciiTheme="minorHAnsi" w:eastAsia="+mn-ea" w:hAnsiTheme="minorHAnsi" w:cs="Arial"/>
          <w:color w:val="000000"/>
          <w:kern w:val="24"/>
          <w:sz w:val="22"/>
          <w:szCs w:val="22"/>
        </w:rPr>
        <w:t>t</w:t>
      </w:r>
      <w:r w:rsidR="004C1D9D" w:rsidRPr="00F81A43">
        <w:rPr>
          <w:rFonts w:asciiTheme="minorHAnsi" w:eastAsia="+mn-ea" w:hAnsiTheme="minorHAnsi" w:cs="Arial"/>
          <w:color w:val="000000"/>
          <w:kern w:val="24"/>
          <w:sz w:val="22"/>
          <w:szCs w:val="22"/>
        </w:rPr>
        <w:t xml:space="preserve">his </w:t>
      </w:r>
      <w:r w:rsidR="004C1D9D">
        <w:rPr>
          <w:rFonts w:asciiTheme="minorHAnsi" w:eastAsia="+mn-ea" w:hAnsiTheme="minorHAnsi" w:cs="Arial"/>
          <w:color w:val="000000"/>
          <w:kern w:val="24"/>
          <w:sz w:val="22"/>
          <w:szCs w:val="22"/>
        </w:rPr>
        <w:t xml:space="preserve">screening </w:t>
      </w:r>
      <w:r w:rsidR="004C1D9D" w:rsidRPr="00F81A43">
        <w:rPr>
          <w:rFonts w:asciiTheme="minorHAnsi" w:eastAsia="+mn-ea" w:hAnsiTheme="minorHAnsi" w:cs="Arial"/>
          <w:color w:val="000000"/>
          <w:kern w:val="24"/>
          <w:sz w:val="22"/>
          <w:szCs w:val="22"/>
        </w:rPr>
        <w:t xml:space="preserve">was followed by an ambulatory, type III, </w:t>
      </w:r>
      <w:r w:rsidR="004C1D9D">
        <w:rPr>
          <w:rFonts w:asciiTheme="minorHAnsi" w:eastAsia="+mn-ea" w:hAnsiTheme="minorHAnsi" w:cs="Arial"/>
          <w:color w:val="000000"/>
          <w:kern w:val="24"/>
          <w:sz w:val="22"/>
          <w:szCs w:val="22"/>
        </w:rPr>
        <w:t xml:space="preserve">home </w:t>
      </w:r>
      <w:r w:rsidR="004C1D9D" w:rsidRPr="00F81A43">
        <w:rPr>
          <w:rFonts w:asciiTheme="minorHAnsi" w:eastAsia="+mn-ea" w:hAnsiTheme="minorHAnsi" w:cs="Arial"/>
          <w:color w:val="000000"/>
          <w:kern w:val="24"/>
          <w:sz w:val="22"/>
          <w:szCs w:val="22"/>
        </w:rPr>
        <w:t>sleep study</w:t>
      </w:r>
      <w:r w:rsidR="004C1D9D">
        <w:rPr>
          <w:rFonts w:asciiTheme="minorHAnsi" w:eastAsia="+mn-ea" w:hAnsiTheme="minorHAnsi" w:cs="Arial"/>
          <w:color w:val="000000"/>
          <w:kern w:val="24"/>
          <w:sz w:val="22"/>
          <w:szCs w:val="22"/>
        </w:rPr>
        <w:t xml:space="preserve"> (HST)</w:t>
      </w:r>
      <w:r w:rsidR="004C1D9D" w:rsidRPr="00F81A43">
        <w:rPr>
          <w:rFonts w:asciiTheme="minorHAnsi" w:eastAsia="+mn-ea" w:hAnsiTheme="minorHAnsi" w:cs="Arial"/>
          <w:color w:val="000000"/>
          <w:kern w:val="24"/>
          <w:sz w:val="22"/>
          <w:szCs w:val="22"/>
        </w:rPr>
        <w:t xml:space="preserve">, which demonstrated an AHI of </w:t>
      </w:r>
      <w:r w:rsidR="004C1D9D">
        <w:rPr>
          <w:rFonts w:asciiTheme="minorHAnsi" w:eastAsia="+mn-ea" w:hAnsiTheme="minorHAnsi" w:cs="Arial"/>
          <w:color w:val="000000"/>
          <w:kern w:val="24"/>
          <w:sz w:val="22"/>
          <w:szCs w:val="22"/>
        </w:rPr>
        <w:t>1</w:t>
      </w:r>
      <w:r w:rsidR="00920DBE">
        <w:rPr>
          <w:rFonts w:asciiTheme="minorHAnsi" w:eastAsia="+mn-ea" w:hAnsiTheme="minorHAnsi" w:cs="Arial"/>
          <w:color w:val="000000"/>
          <w:kern w:val="24"/>
          <w:sz w:val="22"/>
          <w:szCs w:val="22"/>
        </w:rPr>
        <w:t>0</w:t>
      </w:r>
      <w:r w:rsidR="004C1D9D">
        <w:rPr>
          <w:rFonts w:asciiTheme="minorHAnsi" w:eastAsia="+mn-ea" w:hAnsiTheme="minorHAnsi" w:cs="Arial"/>
          <w:color w:val="000000"/>
          <w:kern w:val="24"/>
          <w:sz w:val="22"/>
          <w:szCs w:val="22"/>
        </w:rPr>
        <w:t>.</w:t>
      </w:r>
      <w:r w:rsidR="00920DBE">
        <w:rPr>
          <w:rFonts w:asciiTheme="minorHAnsi" w:eastAsia="+mn-ea" w:hAnsiTheme="minorHAnsi" w:cs="Arial"/>
          <w:color w:val="000000"/>
          <w:kern w:val="24"/>
          <w:sz w:val="22"/>
          <w:szCs w:val="22"/>
        </w:rPr>
        <w:t>8</w:t>
      </w:r>
      <w:r w:rsidR="004C1D9D" w:rsidRPr="00F81A43">
        <w:rPr>
          <w:rFonts w:asciiTheme="minorHAnsi" w:eastAsia="+mn-ea" w:hAnsiTheme="minorHAnsi" w:cs="Arial"/>
          <w:color w:val="000000"/>
          <w:kern w:val="24"/>
          <w:sz w:val="22"/>
          <w:szCs w:val="22"/>
        </w:rPr>
        <w:t>hr</w:t>
      </w:r>
      <w:r w:rsidR="004C1D9D" w:rsidRPr="00F81A43">
        <w:rPr>
          <w:rFonts w:asciiTheme="minorHAnsi" w:eastAsia="+mn-ea" w:hAnsiTheme="minorHAnsi" w:cs="Arial"/>
          <w:color w:val="000000"/>
          <w:kern w:val="24"/>
          <w:sz w:val="22"/>
          <w:szCs w:val="22"/>
          <w:vertAlign w:val="superscript"/>
        </w:rPr>
        <w:t>-1</w:t>
      </w:r>
      <w:r w:rsidR="004951A0">
        <w:rPr>
          <w:rFonts w:asciiTheme="minorHAnsi" w:eastAsia="+mn-ea" w:hAnsiTheme="minorHAnsi" w:cs="Arial"/>
          <w:color w:val="000000"/>
          <w:kern w:val="24"/>
          <w:sz w:val="22"/>
          <w:szCs w:val="22"/>
        </w:rPr>
        <w:t xml:space="preserve">, </w:t>
      </w:r>
      <w:r w:rsidR="004C1D9D">
        <w:rPr>
          <w:rFonts w:asciiTheme="minorHAnsi" w:eastAsia="+mn-ea" w:hAnsiTheme="minorHAnsi" w:cs="Arial"/>
          <w:color w:val="000000"/>
          <w:kern w:val="24"/>
          <w:sz w:val="22"/>
          <w:szCs w:val="22"/>
        </w:rPr>
        <w:t>a</w:t>
      </w:r>
      <w:r w:rsidR="00204BE2">
        <w:rPr>
          <w:rFonts w:asciiTheme="minorHAnsi" w:eastAsia="+mn-ea" w:hAnsiTheme="minorHAnsi" w:cs="Arial"/>
          <w:color w:val="000000"/>
          <w:kern w:val="24"/>
          <w:sz w:val="22"/>
          <w:szCs w:val="22"/>
        </w:rPr>
        <w:t xml:space="preserve"> mea</w:t>
      </w:r>
      <w:r w:rsidR="00FE2D01">
        <w:rPr>
          <w:rFonts w:asciiTheme="minorHAnsi" w:eastAsia="+mn-ea" w:hAnsiTheme="minorHAnsi" w:cs="Arial"/>
          <w:color w:val="000000"/>
          <w:kern w:val="24"/>
          <w:sz w:val="22"/>
          <w:szCs w:val="22"/>
        </w:rPr>
        <w:t>n</w:t>
      </w:r>
      <w:r w:rsidR="004C1D9D">
        <w:rPr>
          <w:rFonts w:asciiTheme="minorHAnsi" w:eastAsia="+mn-ea" w:hAnsiTheme="minorHAnsi" w:cs="Arial"/>
          <w:color w:val="000000"/>
          <w:kern w:val="24"/>
          <w:sz w:val="22"/>
          <w:szCs w:val="22"/>
        </w:rPr>
        <w:t xml:space="preserve"> </w:t>
      </w:r>
      <w:r w:rsidR="004C1D9D">
        <w:rPr>
          <w:rFonts w:asciiTheme="minorHAnsi" w:hAnsiTheme="minorHAnsi" w:cs="Arial"/>
          <w:sz w:val="22"/>
          <w:szCs w:val="22"/>
        </w:rPr>
        <w:t>oxygen saturation (SpO</w:t>
      </w:r>
      <w:r w:rsidR="004C1D9D" w:rsidRPr="00591FCA">
        <w:rPr>
          <w:rFonts w:asciiTheme="minorHAnsi" w:hAnsiTheme="minorHAnsi" w:cs="Arial"/>
          <w:sz w:val="22"/>
          <w:szCs w:val="22"/>
          <w:vertAlign w:val="subscript"/>
        </w:rPr>
        <w:t>2</w:t>
      </w:r>
      <w:r w:rsidR="004C1D9D">
        <w:rPr>
          <w:rFonts w:asciiTheme="minorHAnsi" w:hAnsiTheme="minorHAnsi" w:cs="Arial"/>
          <w:sz w:val="22"/>
          <w:szCs w:val="22"/>
        </w:rPr>
        <w:t>) of 8</w:t>
      </w:r>
      <w:r w:rsidR="00204BE2">
        <w:rPr>
          <w:rFonts w:asciiTheme="minorHAnsi" w:hAnsiTheme="minorHAnsi" w:cs="Arial"/>
          <w:sz w:val="22"/>
          <w:szCs w:val="22"/>
        </w:rPr>
        <w:t>6</w:t>
      </w:r>
      <w:r w:rsidR="004C1D9D">
        <w:rPr>
          <w:rFonts w:asciiTheme="minorHAnsi" w:hAnsiTheme="minorHAnsi" w:cs="Arial"/>
          <w:sz w:val="22"/>
          <w:szCs w:val="22"/>
        </w:rPr>
        <w:t>%</w:t>
      </w:r>
      <w:r w:rsidR="00ED3950">
        <w:rPr>
          <w:rFonts w:asciiTheme="minorHAnsi" w:hAnsiTheme="minorHAnsi" w:cs="Arial"/>
          <w:sz w:val="22"/>
          <w:szCs w:val="22"/>
        </w:rPr>
        <w:t xml:space="preserve">, </w:t>
      </w:r>
      <w:r w:rsidR="00ED3950">
        <w:rPr>
          <w:rFonts w:asciiTheme="minorHAnsi" w:eastAsia="+mn-ea" w:hAnsiTheme="minorHAnsi" w:cs="Arial"/>
          <w:color w:val="000000"/>
          <w:kern w:val="24"/>
          <w:sz w:val="22"/>
          <w:szCs w:val="22"/>
        </w:rPr>
        <w:t>and 539 snoring events</w:t>
      </w:r>
      <w:r w:rsidR="004C1D9D">
        <w:rPr>
          <w:rFonts w:asciiTheme="minorHAnsi" w:hAnsiTheme="minorHAnsi" w:cs="Arial"/>
          <w:sz w:val="22"/>
          <w:szCs w:val="22"/>
        </w:rPr>
        <w:t xml:space="preserve">. </w:t>
      </w:r>
      <w:r w:rsidR="004C1D9D" w:rsidRPr="00F81A43">
        <w:rPr>
          <w:rFonts w:asciiTheme="minorHAnsi" w:eastAsia="+mn-ea" w:hAnsiTheme="minorHAnsi" w:cs="Arial"/>
          <w:color w:val="000000"/>
          <w:kern w:val="24"/>
          <w:sz w:val="22"/>
          <w:szCs w:val="22"/>
        </w:rPr>
        <w:t xml:space="preserve"> </w:t>
      </w:r>
      <w:r w:rsidR="00FE2D01">
        <w:rPr>
          <w:rFonts w:asciiTheme="minorHAnsi" w:eastAsia="+mn-ea" w:hAnsiTheme="minorHAnsi" w:cs="Arial"/>
          <w:color w:val="000000"/>
          <w:kern w:val="24"/>
          <w:sz w:val="22"/>
          <w:szCs w:val="22"/>
        </w:rPr>
        <w:t xml:space="preserve">A </w:t>
      </w:r>
      <w:r w:rsidR="004C1D9D" w:rsidRPr="00F81A43">
        <w:rPr>
          <w:rFonts w:asciiTheme="minorHAnsi" w:eastAsia="+mn-ea" w:hAnsiTheme="minorHAnsi" w:cs="Arial"/>
          <w:color w:val="000000"/>
          <w:kern w:val="24"/>
          <w:sz w:val="22"/>
          <w:szCs w:val="22"/>
        </w:rPr>
        <w:t xml:space="preserve">subsequent diagnosis of </w:t>
      </w:r>
      <w:r w:rsidR="00920DBE">
        <w:rPr>
          <w:rFonts w:asciiTheme="minorHAnsi" w:eastAsia="+mn-ea" w:hAnsiTheme="minorHAnsi" w:cs="Arial"/>
          <w:color w:val="000000"/>
          <w:kern w:val="24"/>
          <w:sz w:val="22"/>
          <w:szCs w:val="22"/>
        </w:rPr>
        <w:t xml:space="preserve">mild </w:t>
      </w:r>
      <w:r w:rsidR="004C1D9D" w:rsidRPr="00F81A43">
        <w:rPr>
          <w:rFonts w:asciiTheme="minorHAnsi" w:eastAsia="+mn-ea" w:hAnsiTheme="minorHAnsi" w:cs="Arial"/>
          <w:color w:val="000000"/>
          <w:kern w:val="24"/>
          <w:sz w:val="22"/>
          <w:szCs w:val="22"/>
        </w:rPr>
        <w:t>OSA was</w:t>
      </w:r>
      <w:r w:rsidR="00920DBE">
        <w:rPr>
          <w:rFonts w:asciiTheme="minorHAnsi" w:eastAsia="+mn-ea" w:hAnsiTheme="minorHAnsi" w:cs="Arial"/>
          <w:color w:val="000000"/>
          <w:kern w:val="24"/>
          <w:sz w:val="22"/>
          <w:szCs w:val="22"/>
        </w:rPr>
        <w:t xml:space="preserve"> reached</w:t>
      </w:r>
      <w:r w:rsidR="004C1D9D" w:rsidRPr="00F81A43">
        <w:rPr>
          <w:rFonts w:asciiTheme="minorHAnsi" w:hAnsiTheme="minorHAnsi"/>
          <w:sz w:val="22"/>
          <w:szCs w:val="22"/>
        </w:rPr>
        <w:t xml:space="preserve">.  </w:t>
      </w:r>
      <w:r w:rsidR="004C1D9D" w:rsidRPr="00F81A43">
        <w:rPr>
          <w:rFonts w:asciiTheme="minorHAnsi" w:eastAsia="+mn-ea" w:hAnsiTheme="minorHAnsi" w:cs="Arial"/>
          <w:color w:val="000000"/>
          <w:kern w:val="24"/>
          <w:sz w:val="22"/>
          <w:szCs w:val="22"/>
        </w:rPr>
        <w:t>On craniofacial and intra-oral examination, it was found that the patient had</w:t>
      </w:r>
      <w:r w:rsidR="00FE2D01">
        <w:rPr>
          <w:rFonts w:asciiTheme="minorHAnsi" w:eastAsia="+mn-ea" w:hAnsiTheme="minorHAnsi" w:cs="Arial"/>
          <w:color w:val="000000"/>
          <w:kern w:val="24"/>
          <w:sz w:val="22"/>
          <w:szCs w:val="22"/>
        </w:rPr>
        <w:t xml:space="preserve"> mild</w:t>
      </w:r>
      <w:r w:rsidR="004C1D9D">
        <w:rPr>
          <w:rFonts w:asciiTheme="minorHAnsi" w:eastAsia="+mn-ea" w:hAnsiTheme="minorHAnsi" w:cs="Arial"/>
          <w:color w:val="000000"/>
          <w:kern w:val="24"/>
          <w:sz w:val="22"/>
          <w:szCs w:val="22"/>
        </w:rPr>
        <w:t xml:space="preserve">, bilateral torus mandibularis and </w:t>
      </w:r>
      <w:r w:rsidR="004C1D9D" w:rsidRPr="00F81A43">
        <w:rPr>
          <w:rFonts w:asciiTheme="minorHAnsi" w:eastAsia="+mn-ea" w:hAnsiTheme="minorHAnsi" w:cs="Arial"/>
          <w:color w:val="000000"/>
          <w:kern w:val="24"/>
          <w:sz w:val="22"/>
          <w:szCs w:val="22"/>
        </w:rPr>
        <w:t>maxillary hypoplasia</w:t>
      </w:r>
      <w:r w:rsidR="004C1D9D">
        <w:rPr>
          <w:rFonts w:asciiTheme="minorHAnsi" w:eastAsia="+mn-ea" w:hAnsiTheme="minorHAnsi" w:cs="Arial"/>
          <w:color w:val="000000"/>
          <w:kern w:val="24"/>
          <w:sz w:val="22"/>
          <w:szCs w:val="22"/>
        </w:rPr>
        <w:t>,</w:t>
      </w:r>
      <w:r w:rsidR="004C1D9D" w:rsidRPr="00F81A43">
        <w:rPr>
          <w:rFonts w:asciiTheme="minorHAnsi" w:eastAsia="+mn-ea" w:hAnsiTheme="minorHAnsi" w:cs="Arial"/>
          <w:color w:val="000000"/>
          <w:kern w:val="24"/>
          <w:sz w:val="22"/>
          <w:szCs w:val="22"/>
        </w:rPr>
        <w:t xml:space="preserve"> with </w:t>
      </w:r>
      <w:r w:rsidR="004C1D9D">
        <w:rPr>
          <w:rFonts w:asciiTheme="minorHAnsi" w:eastAsia="+mn-ea" w:hAnsiTheme="minorHAnsi" w:cs="Arial"/>
          <w:color w:val="000000"/>
          <w:kern w:val="24"/>
          <w:sz w:val="22"/>
          <w:szCs w:val="22"/>
        </w:rPr>
        <w:t>a transpalatal bone width of 3</w:t>
      </w:r>
      <w:r w:rsidR="00FE2D01">
        <w:rPr>
          <w:rFonts w:asciiTheme="minorHAnsi" w:eastAsia="+mn-ea" w:hAnsiTheme="minorHAnsi" w:cs="Arial"/>
          <w:color w:val="000000"/>
          <w:kern w:val="24"/>
          <w:sz w:val="22"/>
          <w:szCs w:val="22"/>
        </w:rPr>
        <w:t>5</w:t>
      </w:r>
      <w:r w:rsidR="004C1D9D" w:rsidRPr="00F81A43">
        <w:rPr>
          <w:rFonts w:asciiTheme="minorHAnsi" w:eastAsia="+mn-ea" w:hAnsiTheme="minorHAnsi" w:cs="Arial"/>
          <w:color w:val="000000"/>
          <w:kern w:val="24"/>
          <w:sz w:val="22"/>
          <w:szCs w:val="22"/>
        </w:rPr>
        <w:t xml:space="preserve">mm.  Therefore, treatment with biomimetic oral appliance </w:t>
      </w:r>
      <w:r w:rsidR="004C1D9D" w:rsidRPr="00F81A43">
        <w:rPr>
          <w:rFonts w:asciiTheme="minorHAnsi" w:hAnsiTheme="minorHAnsi" w:cs="Arial"/>
          <w:sz w:val="22"/>
          <w:szCs w:val="22"/>
        </w:rPr>
        <w:t>therapy</w:t>
      </w:r>
      <w:r w:rsidR="004C1D9D" w:rsidRPr="00F81A43">
        <w:rPr>
          <w:rFonts w:asciiTheme="minorHAnsi" w:eastAsia="+mn-ea" w:hAnsiTheme="minorHAnsi" w:cs="Arial"/>
          <w:color w:val="000000"/>
          <w:kern w:val="24"/>
          <w:sz w:val="22"/>
          <w:szCs w:val="22"/>
        </w:rPr>
        <w:t xml:space="preserve"> (BOAT)</w:t>
      </w:r>
      <w:r w:rsidR="004C1D9D">
        <w:rPr>
          <w:rFonts w:asciiTheme="minorHAnsi" w:eastAsia="+mn-ea" w:hAnsiTheme="minorHAnsi" w:cs="Arial"/>
          <w:color w:val="000000"/>
          <w:kern w:val="24"/>
          <w:sz w:val="22"/>
          <w:szCs w:val="22"/>
        </w:rPr>
        <w:t xml:space="preserve"> was discussed</w:t>
      </w:r>
      <w:r w:rsidR="004C1D9D" w:rsidRPr="00F81A43">
        <w:rPr>
          <w:rFonts w:asciiTheme="minorHAnsi" w:eastAsia="+mn-ea" w:hAnsiTheme="minorHAnsi" w:cs="Arial"/>
          <w:color w:val="000000"/>
          <w:kern w:val="24"/>
          <w:sz w:val="22"/>
          <w:szCs w:val="22"/>
        </w:rPr>
        <w:t xml:space="preserve">. </w:t>
      </w:r>
      <w:r w:rsidR="004C1D9D">
        <w:rPr>
          <w:rFonts w:asciiTheme="minorHAnsi" w:eastAsia="+mn-ea" w:hAnsiTheme="minorHAnsi" w:cs="Arial"/>
          <w:color w:val="000000"/>
          <w:kern w:val="24"/>
          <w:sz w:val="22"/>
          <w:szCs w:val="22"/>
        </w:rPr>
        <w:t>This type of</w:t>
      </w:r>
      <w:r w:rsidR="004C1D9D" w:rsidRPr="00F81A43">
        <w:rPr>
          <w:rFonts w:asciiTheme="minorHAnsi" w:eastAsia="+mn-ea" w:hAnsiTheme="minorHAnsi" w:cs="Arial"/>
          <w:color w:val="000000"/>
          <w:kern w:val="24"/>
          <w:sz w:val="22"/>
          <w:szCs w:val="22"/>
        </w:rPr>
        <w:t xml:space="preserve"> therapy differs from </w:t>
      </w:r>
      <w:r w:rsidR="004C1D9D">
        <w:rPr>
          <w:rFonts w:asciiTheme="minorHAnsi" w:eastAsia="+mn-ea" w:hAnsiTheme="minorHAnsi" w:cs="Arial"/>
          <w:color w:val="000000"/>
          <w:kern w:val="24"/>
          <w:sz w:val="22"/>
          <w:szCs w:val="22"/>
        </w:rPr>
        <w:t xml:space="preserve">MADs </w:t>
      </w:r>
      <w:r w:rsidR="004C1D9D" w:rsidRPr="00F81A43">
        <w:rPr>
          <w:rFonts w:asciiTheme="minorHAnsi" w:eastAsia="+mn-ea" w:hAnsiTheme="minorHAnsi" w:cs="Arial"/>
          <w:color w:val="000000"/>
          <w:kern w:val="24"/>
          <w:sz w:val="22"/>
          <w:szCs w:val="22"/>
        </w:rPr>
        <w:t xml:space="preserve">in that it consists of non-surgical, midfacial redevelopment.  </w:t>
      </w:r>
      <w:r w:rsidR="004C1D9D" w:rsidRPr="00F81A43">
        <w:rPr>
          <w:rFonts w:asciiTheme="minorHAnsi" w:hAnsiTheme="minorHAnsi" w:cs="Arial"/>
          <w:sz w:val="22"/>
          <w:szCs w:val="22"/>
        </w:rPr>
        <w:t xml:space="preserve">After </w:t>
      </w:r>
      <w:r w:rsidR="004C1D9D">
        <w:rPr>
          <w:rFonts w:asciiTheme="minorHAnsi" w:hAnsiTheme="minorHAnsi" w:cs="Arial"/>
          <w:sz w:val="22"/>
          <w:szCs w:val="22"/>
        </w:rPr>
        <w:t>obtaining informed consent, the</w:t>
      </w:r>
      <w:r w:rsidR="004C1D9D" w:rsidRPr="00F81A43">
        <w:rPr>
          <w:rFonts w:asciiTheme="minorHAnsi" w:hAnsiTheme="minorHAnsi" w:cs="Arial"/>
          <w:sz w:val="22"/>
          <w:szCs w:val="22"/>
        </w:rPr>
        <w:t xml:space="preserve"> patient elected to undergo </w:t>
      </w:r>
      <w:r w:rsidR="00FE2D01">
        <w:rPr>
          <w:rFonts w:asciiTheme="minorHAnsi" w:hAnsiTheme="minorHAnsi" w:cs="Arial"/>
          <w:sz w:val="22"/>
          <w:szCs w:val="22"/>
        </w:rPr>
        <w:t xml:space="preserve">treatment with </w:t>
      </w:r>
      <w:r w:rsidR="004C1D9D" w:rsidRPr="00F81A43">
        <w:rPr>
          <w:rFonts w:asciiTheme="minorHAnsi" w:hAnsiTheme="minorHAnsi" w:cs="Arial"/>
          <w:sz w:val="22"/>
          <w:szCs w:val="22"/>
        </w:rPr>
        <w:t>BOAT, since these devices are FDA-cleared for us</w:t>
      </w:r>
      <w:r w:rsidR="004C1D9D">
        <w:rPr>
          <w:rFonts w:asciiTheme="minorHAnsi" w:hAnsiTheme="minorHAnsi" w:cs="Arial"/>
          <w:sz w:val="22"/>
          <w:szCs w:val="22"/>
        </w:rPr>
        <w:t>e</w:t>
      </w:r>
      <w:r w:rsidR="004C1D9D" w:rsidRPr="00F81A43">
        <w:rPr>
          <w:rFonts w:asciiTheme="minorHAnsi" w:hAnsiTheme="minorHAnsi" w:cs="Arial"/>
          <w:sz w:val="22"/>
          <w:szCs w:val="22"/>
        </w:rPr>
        <w:t xml:space="preserve"> in mild to moderate cases of OSA in adults.  After </w:t>
      </w:r>
      <w:r w:rsidR="00ED3950">
        <w:rPr>
          <w:rFonts w:asciiTheme="minorHAnsi" w:hAnsiTheme="minorHAnsi" w:cs="Arial"/>
          <w:sz w:val="22"/>
          <w:szCs w:val="22"/>
        </w:rPr>
        <w:t>12</w:t>
      </w:r>
      <w:r w:rsidR="004C1D9D" w:rsidRPr="00F81A43">
        <w:rPr>
          <w:rFonts w:asciiTheme="minorHAnsi" w:hAnsiTheme="minorHAnsi" w:cs="Arial"/>
          <w:sz w:val="22"/>
          <w:szCs w:val="22"/>
        </w:rPr>
        <w:t xml:space="preserve"> months of BOAT, the patient reported that his sleep quality had improved and</w:t>
      </w:r>
      <w:r w:rsidR="004C1D9D">
        <w:rPr>
          <w:rFonts w:asciiTheme="minorHAnsi" w:hAnsiTheme="minorHAnsi" w:cs="Arial"/>
          <w:sz w:val="22"/>
          <w:szCs w:val="22"/>
        </w:rPr>
        <w:t xml:space="preserve"> he was snoring</w:t>
      </w:r>
      <w:r w:rsidR="00ED3950">
        <w:rPr>
          <w:rFonts w:asciiTheme="minorHAnsi" w:hAnsiTheme="minorHAnsi" w:cs="Arial"/>
          <w:sz w:val="22"/>
          <w:szCs w:val="22"/>
        </w:rPr>
        <w:t xml:space="preserve"> less frequently</w:t>
      </w:r>
      <w:r w:rsidR="004C1D9D">
        <w:rPr>
          <w:rFonts w:asciiTheme="minorHAnsi" w:eastAsia="+mn-ea" w:hAnsiTheme="minorHAnsi" w:cs="Arial"/>
          <w:color w:val="000000"/>
          <w:kern w:val="24"/>
          <w:sz w:val="22"/>
          <w:szCs w:val="22"/>
        </w:rPr>
        <w:t xml:space="preserve">.  </w:t>
      </w:r>
      <w:r w:rsidR="004C1D9D" w:rsidRPr="00F81A43">
        <w:rPr>
          <w:rFonts w:asciiTheme="minorHAnsi" w:hAnsiTheme="minorHAnsi" w:cs="Arial"/>
          <w:sz w:val="22"/>
          <w:szCs w:val="22"/>
        </w:rPr>
        <w:t xml:space="preserve">On intra-oral examination, it was found </w:t>
      </w:r>
      <w:r w:rsidR="004951A0">
        <w:rPr>
          <w:rFonts w:asciiTheme="minorHAnsi" w:hAnsiTheme="minorHAnsi" w:cs="Arial"/>
          <w:sz w:val="22"/>
          <w:szCs w:val="22"/>
        </w:rPr>
        <w:t xml:space="preserve">that </w:t>
      </w:r>
      <w:r w:rsidR="004C1D9D" w:rsidRPr="00F81A43">
        <w:rPr>
          <w:rFonts w:asciiTheme="minorHAnsi" w:hAnsiTheme="minorHAnsi" w:cs="Arial"/>
          <w:sz w:val="22"/>
          <w:szCs w:val="22"/>
        </w:rPr>
        <w:t>the</w:t>
      </w:r>
      <w:r w:rsidR="004951A0">
        <w:rPr>
          <w:rFonts w:asciiTheme="minorHAnsi" w:hAnsiTheme="minorHAnsi" w:cs="Arial"/>
          <w:sz w:val="22"/>
          <w:szCs w:val="22"/>
        </w:rPr>
        <w:t xml:space="preserve"> transpalatal </w:t>
      </w:r>
      <w:r w:rsidR="004C1D9D">
        <w:rPr>
          <w:rFonts w:asciiTheme="minorHAnsi" w:hAnsiTheme="minorHAnsi" w:cs="Arial"/>
          <w:sz w:val="22"/>
          <w:szCs w:val="22"/>
        </w:rPr>
        <w:t xml:space="preserve">bone </w:t>
      </w:r>
      <w:r w:rsidR="004C1D9D" w:rsidRPr="00F81A43">
        <w:rPr>
          <w:rFonts w:asciiTheme="minorHAnsi" w:hAnsiTheme="minorHAnsi" w:cs="Arial"/>
          <w:sz w:val="22"/>
          <w:szCs w:val="22"/>
        </w:rPr>
        <w:t xml:space="preserve">width had increased to 36mm.  Therefore, another </w:t>
      </w:r>
      <w:r w:rsidR="004C1D9D">
        <w:rPr>
          <w:rFonts w:asciiTheme="minorHAnsi" w:eastAsia="+mn-ea" w:hAnsiTheme="minorHAnsi" w:cs="Arial"/>
          <w:color w:val="000000"/>
          <w:kern w:val="24"/>
          <w:sz w:val="22"/>
          <w:szCs w:val="22"/>
        </w:rPr>
        <w:t xml:space="preserve">HST </w:t>
      </w:r>
      <w:r w:rsidR="004C1D9D" w:rsidRPr="00F81A43">
        <w:rPr>
          <w:rFonts w:asciiTheme="minorHAnsi" w:eastAsia="+mn-ea" w:hAnsiTheme="minorHAnsi" w:cs="Arial"/>
          <w:color w:val="000000"/>
          <w:kern w:val="24"/>
          <w:sz w:val="22"/>
          <w:szCs w:val="22"/>
        </w:rPr>
        <w:t xml:space="preserve">was performed </w:t>
      </w:r>
      <w:r w:rsidR="004C1D9D">
        <w:rPr>
          <w:rFonts w:asciiTheme="minorHAnsi" w:eastAsia="+mn-ea" w:hAnsiTheme="minorHAnsi" w:cs="Arial"/>
          <w:color w:val="000000"/>
          <w:kern w:val="24"/>
          <w:sz w:val="22"/>
          <w:szCs w:val="22"/>
        </w:rPr>
        <w:t xml:space="preserve">with </w:t>
      </w:r>
      <w:r w:rsidR="004C1D9D" w:rsidRPr="00F81A43">
        <w:rPr>
          <w:rFonts w:asciiTheme="minorHAnsi" w:eastAsia="+mn-ea" w:hAnsiTheme="minorHAnsi" w:cs="Arial"/>
          <w:color w:val="000000"/>
          <w:kern w:val="24"/>
          <w:sz w:val="22"/>
          <w:szCs w:val="22"/>
        </w:rPr>
        <w:t xml:space="preserve">no device </w:t>
      </w:r>
      <w:r w:rsidR="004C1D9D">
        <w:rPr>
          <w:rFonts w:asciiTheme="minorHAnsi" w:eastAsia="+mn-ea" w:hAnsiTheme="minorHAnsi" w:cs="Arial"/>
          <w:color w:val="000000"/>
          <w:kern w:val="24"/>
          <w:sz w:val="22"/>
          <w:szCs w:val="22"/>
        </w:rPr>
        <w:t xml:space="preserve">in the </w:t>
      </w:r>
      <w:r w:rsidR="004951A0">
        <w:rPr>
          <w:rFonts w:asciiTheme="minorHAnsi" w:hAnsiTheme="minorHAnsi" w:cs="Arial"/>
          <w:sz w:val="22"/>
          <w:szCs w:val="22"/>
        </w:rPr>
        <w:t>patient’s</w:t>
      </w:r>
      <w:r w:rsidR="004951A0">
        <w:rPr>
          <w:rFonts w:asciiTheme="minorHAnsi" w:eastAsia="+mn-ea" w:hAnsiTheme="minorHAnsi" w:cs="Arial"/>
          <w:color w:val="000000"/>
          <w:kern w:val="24"/>
          <w:sz w:val="22"/>
          <w:szCs w:val="22"/>
        </w:rPr>
        <w:t xml:space="preserve"> </w:t>
      </w:r>
      <w:r w:rsidR="004C1D9D">
        <w:rPr>
          <w:rFonts w:asciiTheme="minorHAnsi" w:eastAsia="+mn-ea" w:hAnsiTheme="minorHAnsi" w:cs="Arial"/>
          <w:color w:val="000000"/>
          <w:kern w:val="24"/>
          <w:sz w:val="22"/>
          <w:szCs w:val="22"/>
        </w:rPr>
        <w:t xml:space="preserve">mouth while </w:t>
      </w:r>
      <w:r w:rsidR="004C1D9D" w:rsidRPr="00F81A43">
        <w:rPr>
          <w:rFonts w:asciiTheme="minorHAnsi" w:eastAsia="+mn-ea" w:hAnsiTheme="minorHAnsi" w:cs="Arial"/>
          <w:color w:val="000000"/>
          <w:kern w:val="24"/>
          <w:sz w:val="22"/>
          <w:szCs w:val="22"/>
        </w:rPr>
        <w:t>sleep</w:t>
      </w:r>
      <w:r w:rsidR="004C1D9D">
        <w:rPr>
          <w:rFonts w:asciiTheme="minorHAnsi" w:eastAsia="+mn-ea" w:hAnsiTheme="minorHAnsi" w:cs="Arial"/>
          <w:color w:val="000000"/>
          <w:kern w:val="24"/>
          <w:sz w:val="22"/>
          <w:szCs w:val="22"/>
        </w:rPr>
        <w:t>ing.  T</w:t>
      </w:r>
      <w:r w:rsidR="004C1D9D" w:rsidRPr="00F81A43">
        <w:rPr>
          <w:rFonts w:asciiTheme="minorHAnsi" w:eastAsia="+mn-ea" w:hAnsiTheme="minorHAnsi" w:cs="Arial"/>
          <w:color w:val="000000"/>
          <w:kern w:val="24"/>
          <w:sz w:val="22"/>
          <w:szCs w:val="22"/>
        </w:rPr>
        <w:t>his follow-up</w:t>
      </w:r>
      <w:r w:rsidR="004C1D9D">
        <w:rPr>
          <w:rFonts w:asciiTheme="minorHAnsi" w:eastAsia="+mn-ea" w:hAnsiTheme="minorHAnsi" w:cs="Arial"/>
          <w:color w:val="000000"/>
          <w:kern w:val="24"/>
          <w:sz w:val="22"/>
          <w:szCs w:val="22"/>
        </w:rPr>
        <w:t xml:space="preserve"> HST</w:t>
      </w:r>
      <w:r w:rsidR="004C1D9D" w:rsidRPr="00F81A43">
        <w:rPr>
          <w:rFonts w:asciiTheme="minorHAnsi" w:eastAsia="+mn-ea" w:hAnsiTheme="minorHAnsi" w:cs="Arial"/>
          <w:color w:val="000000"/>
          <w:kern w:val="24"/>
          <w:sz w:val="22"/>
          <w:szCs w:val="22"/>
        </w:rPr>
        <w:t xml:space="preserve"> </w:t>
      </w:r>
      <w:r w:rsidR="004C1D9D">
        <w:rPr>
          <w:rFonts w:asciiTheme="minorHAnsi" w:eastAsia="+mn-ea" w:hAnsiTheme="minorHAnsi" w:cs="Arial"/>
          <w:color w:val="000000"/>
          <w:kern w:val="24"/>
          <w:sz w:val="22"/>
          <w:szCs w:val="22"/>
        </w:rPr>
        <w:t xml:space="preserve">demonstrated </w:t>
      </w:r>
      <w:r w:rsidR="004C1D9D" w:rsidRPr="00F81A43">
        <w:rPr>
          <w:rFonts w:asciiTheme="minorHAnsi" w:hAnsiTheme="minorHAnsi" w:cs="Arial"/>
          <w:sz w:val="22"/>
          <w:szCs w:val="22"/>
        </w:rPr>
        <w:t xml:space="preserve">the </w:t>
      </w:r>
      <w:r w:rsidR="004C1D9D">
        <w:rPr>
          <w:rFonts w:asciiTheme="minorHAnsi" w:hAnsiTheme="minorHAnsi" w:cs="Arial"/>
          <w:sz w:val="22"/>
          <w:szCs w:val="22"/>
        </w:rPr>
        <w:t xml:space="preserve">sleep architecture appeared to be good: the </w:t>
      </w:r>
      <w:r w:rsidR="004C1D9D" w:rsidRPr="00F81A43">
        <w:rPr>
          <w:rFonts w:asciiTheme="minorHAnsi" w:hAnsiTheme="minorHAnsi" w:cs="Arial"/>
          <w:sz w:val="22"/>
          <w:szCs w:val="22"/>
        </w:rPr>
        <w:t xml:space="preserve">AHI fell to </w:t>
      </w:r>
      <w:r w:rsidR="00ED3950">
        <w:rPr>
          <w:rFonts w:asciiTheme="minorHAnsi" w:hAnsiTheme="minorHAnsi" w:cs="Arial"/>
          <w:sz w:val="22"/>
          <w:szCs w:val="22"/>
        </w:rPr>
        <w:t>4</w:t>
      </w:r>
      <w:r w:rsidR="004C1D9D" w:rsidRPr="00F81A43">
        <w:rPr>
          <w:rFonts w:asciiTheme="minorHAnsi" w:hAnsiTheme="minorHAnsi" w:cs="Arial"/>
          <w:sz w:val="22"/>
          <w:szCs w:val="22"/>
        </w:rPr>
        <w:t>.</w:t>
      </w:r>
      <w:r w:rsidR="00F119F0">
        <w:rPr>
          <w:rFonts w:asciiTheme="minorHAnsi" w:hAnsiTheme="minorHAnsi" w:cs="Arial"/>
          <w:sz w:val="22"/>
          <w:szCs w:val="22"/>
        </w:rPr>
        <w:t>5</w:t>
      </w:r>
      <w:r w:rsidR="004C1D9D" w:rsidRPr="00F81A43">
        <w:rPr>
          <w:rFonts w:asciiTheme="minorHAnsi" w:eastAsia="+mn-ea" w:hAnsiTheme="minorHAnsi" w:cs="Arial"/>
          <w:color w:val="000000"/>
          <w:kern w:val="24"/>
          <w:sz w:val="22"/>
          <w:szCs w:val="22"/>
        </w:rPr>
        <w:t>hr</w:t>
      </w:r>
      <w:r w:rsidR="004C1D9D" w:rsidRPr="00F81A43">
        <w:rPr>
          <w:rFonts w:asciiTheme="minorHAnsi" w:eastAsia="+mn-ea" w:hAnsiTheme="minorHAnsi" w:cs="Arial"/>
          <w:color w:val="000000"/>
          <w:kern w:val="24"/>
          <w:sz w:val="22"/>
          <w:szCs w:val="22"/>
          <w:vertAlign w:val="superscript"/>
        </w:rPr>
        <w:t>-1</w:t>
      </w:r>
      <w:r w:rsidR="004C1D9D">
        <w:rPr>
          <w:rFonts w:asciiTheme="minorHAnsi" w:hAnsiTheme="minorHAnsi" w:cs="Arial"/>
          <w:sz w:val="22"/>
          <w:szCs w:val="22"/>
        </w:rPr>
        <w:t xml:space="preserve">; with a </w:t>
      </w:r>
      <w:r w:rsidR="00204BE2">
        <w:rPr>
          <w:rFonts w:asciiTheme="minorHAnsi" w:hAnsiTheme="minorHAnsi" w:cs="Arial"/>
          <w:sz w:val="22"/>
          <w:szCs w:val="22"/>
        </w:rPr>
        <w:t xml:space="preserve">mean </w:t>
      </w:r>
      <w:r w:rsidR="004C1D9D">
        <w:rPr>
          <w:rFonts w:asciiTheme="minorHAnsi" w:hAnsiTheme="minorHAnsi" w:cs="Arial"/>
          <w:sz w:val="22"/>
          <w:szCs w:val="22"/>
        </w:rPr>
        <w:t>SpO</w:t>
      </w:r>
      <w:r w:rsidR="004C1D9D" w:rsidRPr="00591FCA">
        <w:rPr>
          <w:rFonts w:asciiTheme="minorHAnsi" w:hAnsiTheme="minorHAnsi" w:cs="Arial"/>
          <w:sz w:val="22"/>
          <w:szCs w:val="22"/>
          <w:vertAlign w:val="subscript"/>
        </w:rPr>
        <w:t>2</w:t>
      </w:r>
      <w:r w:rsidR="004C1D9D">
        <w:rPr>
          <w:rFonts w:asciiTheme="minorHAnsi" w:hAnsiTheme="minorHAnsi" w:cs="Arial"/>
          <w:sz w:val="22"/>
          <w:szCs w:val="22"/>
          <w:vertAlign w:val="subscript"/>
        </w:rPr>
        <w:t xml:space="preserve"> </w:t>
      </w:r>
      <w:r w:rsidR="004C1D9D">
        <w:rPr>
          <w:rFonts w:asciiTheme="minorHAnsi" w:hAnsiTheme="minorHAnsi" w:cs="Arial"/>
          <w:sz w:val="22"/>
          <w:szCs w:val="22"/>
        </w:rPr>
        <w:t xml:space="preserve">of </w:t>
      </w:r>
      <w:r w:rsidR="00204BE2">
        <w:rPr>
          <w:rFonts w:asciiTheme="minorHAnsi" w:hAnsiTheme="minorHAnsi" w:cs="Arial"/>
          <w:sz w:val="22"/>
          <w:szCs w:val="22"/>
        </w:rPr>
        <w:t>95</w:t>
      </w:r>
      <w:r w:rsidR="004C1D9D">
        <w:rPr>
          <w:rFonts w:asciiTheme="minorHAnsi" w:hAnsiTheme="minorHAnsi" w:cs="Arial"/>
          <w:sz w:val="22"/>
          <w:szCs w:val="22"/>
        </w:rPr>
        <w:t>%</w:t>
      </w:r>
      <w:r w:rsidR="00ED3950">
        <w:rPr>
          <w:rFonts w:asciiTheme="minorHAnsi" w:hAnsiTheme="minorHAnsi" w:cs="Arial"/>
          <w:sz w:val="22"/>
          <w:szCs w:val="22"/>
        </w:rPr>
        <w:t xml:space="preserve">, and 257 snoring events </w:t>
      </w:r>
      <w:r w:rsidR="004C1D9D" w:rsidRPr="00F81A43">
        <w:rPr>
          <w:rFonts w:asciiTheme="minorHAnsi" w:hAnsiTheme="minorHAnsi" w:cs="Arial"/>
          <w:sz w:val="22"/>
          <w:szCs w:val="22"/>
        </w:rPr>
        <w:t xml:space="preserve">without any </w:t>
      </w:r>
      <w:r w:rsidR="004C1D9D">
        <w:rPr>
          <w:rFonts w:asciiTheme="minorHAnsi" w:hAnsiTheme="minorHAnsi" w:cs="Arial"/>
          <w:sz w:val="22"/>
          <w:szCs w:val="22"/>
        </w:rPr>
        <w:t xml:space="preserve">device </w:t>
      </w:r>
      <w:r w:rsidR="004C1D9D" w:rsidRPr="00F81A43">
        <w:rPr>
          <w:rFonts w:asciiTheme="minorHAnsi" w:hAnsiTheme="minorHAnsi" w:cs="Arial"/>
          <w:sz w:val="22"/>
          <w:szCs w:val="22"/>
        </w:rPr>
        <w:t>in the mouth</w:t>
      </w:r>
      <w:r w:rsidR="00ED3950">
        <w:rPr>
          <w:rFonts w:asciiTheme="minorHAnsi" w:hAnsiTheme="minorHAnsi" w:cs="Arial"/>
          <w:sz w:val="22"/>
          <w:szCs w:val="22"/>
        </w:rPr>
        <w:t xml:space="preserve"> while sleeping</w:t>
      </w:r>
      <w:r w:rsidR="004C1D9D" w:rsidRPr="00F81A43">
        <w:rPr>
          <w:rFonts w:asciiTheme="minorHAnsi" w:hAnsiTheme="minorHAnsi" w:cs="Arial"/>
          <w:sz w:val="22"/>
          <w:szCs w:val="22"/>
        </w:rPr>
        <w:t xml:space="preserve">. </w:t>
      </w:r>
      <w:r w:rsidR="004C1D9D">
        <w:rPr>
          <w:rFonts w:asciiTheme="minorHAnsi" w:hAnsiTheme="minorHAnsi" w:cs="Arial"/>
          <w:sz w:val="22"/>
          <w:szCs w:val="22"/>
        </w:rPr>
        <w:t xml:space="preserve"> </w:t>
      </w:r>
      <w:r w:rsidR="004C1D9D" w:rsidRPr="00F81A43">
        <w:rPr>
          <w:rFonts w:asciiTheme="minorHAnsi" w:hAnsiTheme="minorHAnsi" w:cs="Arial"/>
          <w:sz w:val="22"/>
          <w:szCs w:val="22"/>
        </w:rPr>
        <w:t xml:space="preserve">These findings suggest that </w:t>
      </w:r>
      <w:r w:rsidR="004C1D9D" w:rsidRPr="00F81A43">
        <w:rPr>
          <w:rFonts w:asciiTheme="minorHAnsi" w:eastAsia="+mn-ea" w:hAnsiTheme="minorHAnsi" w:cs="Arial"/>
          <w:color w:val="000000"/>
          <w:kern w:val="24"/>
          <w:sz w:val="22"/>
          <w:szCs w:val="22"/>
        </w:rPr>
        <w:t xml:space="preserve">biomimetic oral appliance </w:t>
      </w:r>
      <w:r w:rsidR="004C1D9D" w:rsidRPr="00F81A43">
        <w:rPr>
          <w:rFonts w:asciiTheme="minorHAnsi" w:hAnsiTheme="minorHAnsi" w:cs="Arial"/>
          <w:sz w:val="22"/>
          <w:szCs w:val="22"/>
        </w:rPr>
        <w:t>therapy</w:t>
      </w:r>
      <w:r w:rsidR="004C1D9D" w:rsidRPr="00F81A43">
        <w:rPr>
          <w:rFonts w:asciiTheme="minorHAnsi" w:eastAsia="+mn-ea" w:hAnsiTheme="minorHAnsi" w:cs="Arial"/>
          <w:color w:val="000000"/>
          <w:kern w:val="24"/>
          <w:sz w:val="22"/>
          <w:szCs w:val="22"/>
        </w:rPr>
        <w:t xml:space="preserve"> might be able to </w:t>
      </w:r>
      <w:r w:rsidR="00ED3950">
        <w:rPr>
          <w:rFonts w:asciiTheme="minorHAnsi" w:eastAsia="+mn-ea" w:hAnsiTheme="minorHAnsi" w:cs="Arial"/>
          <w:color w:val="000000"/>
          <w:kern w:val="24"/>
          <w:sz w:val="22"/>
          <w:szCs w:val="22"/>
        </w:rPr>
        <w:t xml:space="preserve">eliminate OSA </w:t>
      </w:r>
      <w:r w:rsidR="004C1D9D" w:rsidRPr="00F81A43">
        <w:rPr>
          <w:rFonts w:asciiTheme="minorHAnsi" w:eastAsia="+mn-ea" w:hAnsiTheme="minorHAnsi" w:cs="Arial"/>
          <w:color w:val="000000"/>
          <w:kern w:val="24"/>
          <w:sz w:val="22"/>
          <w:szCs w:val="22"/>
        </w:rPr>
        <w:t xml:space="preserve">in certain adult cases.  However, </w:t>
      </w:r>
      <w:r w:rsidR="00ED3950">
        <w:rPr>
          <w:rFonts w:asciiTheme="minorHAnsi" w:eastAsia="+mn-ea" w:hAnsiTheme="minorHAnsi" w:cs="Arial"/>
          <w:color w:val="000000"/>
          <w:kern w:val="24"/>
          <w:sz w:val="22"/>
          <w:szCs w:val="22"/>
        </w:rPr>
        <w:t xml:space="preserve">further </w:t>
      </w:r>
      <w:r w:rsidR="004C1D9D" w:rsidRPr="00F81A43">
        <w:rPr>
          <w:rFonts w:asciiTheme="minorHAnsi" w:hAnsiTheme="minorHAnsi" w:cs="Arial"/>
          <w:sz w:val="22"/>
          <w:szCs w:val="22"/>
        </w:rPr>
        <w:t xml:space="preserve">follow-up </w:t>
      </w:r>
      <w:r w:rsidR="00ED3950">
        <w:rPr>
          <w:rFonts w:asciiTheme="minorHAnsi" w:hAnsiTheme="minorHAnsi" w:cs="Arial"/>
          <w:sz w:val="22"/>
          <w:szCs w:val="22"/>
        </w:rPr>
        <w:t xml:space="preserve">studies are needed </w:t>
      </w:r>
      <w:r w:rsidR="004C1D9D" w:rsidRPr="00F81A43">
        <w:rPr>
          <w:rFonts w:asciiTheme="minorHAnsi" w:hAnsiTheme="minorHAnsi" w:cs="Arial"/>
          <w:sz w:val="22"/>
          <w:szCs w:val="22"/>
        </w:rPr>
        <w:t xml:space="preserve">to </w:t>
      </w:r>
      <w:r w:rsidR="00ED3950">
        <w:rPr>
          <w:rFonts w:asciiTheme="minorHAnsi" w:hAnsiTheme="minorHAnsi" w:cs="Arial"/>
          <w:sz w:val="22"/>
          <w:szCs w:val="22"/>
        </w:rPr>
        <w:t xml:space="preserve">determine </w:t>
      </w:r>
      <w:r w:rsidR="003E3DAA">
        <w:rPr>
          <w:rFonts w:asciiTheme="minorHAnsi" w:hAnsiTheme="minorHAnsi" w:cs="Arial"/>
          <w:sz w:val="22"/>
          <w:szCs w:val="22"/>
        </w:rPr>
        <w:t xml:space="preserve">whether the </w:t>
      </w:r>
      <w:r w:rsidR="004C1D9D" w:rsidRPr="00F81A43">
        <w:rPr>
          <w:rFonts w:asciiTheme="minorHAnsi" w:hAnsiTheme="minorHAnsi" w:cs="Arial"/>
          <w:sz w:val="22"/>
          <w:szCs w:val="22"/>
        </w:rPr>
        <w:t>sleep quality is maintained</w:t>
      </w:r>
      <w:r w:rsidR="003E3DAA">
        <w:rPr>
          <w:rFonts w:asciiTheme="minorHAnsi" w:hAnsiTheme="minorHAnsi" w:cs="Arial"/>
          <w:sz w:val="22"/>
          <w:szCs w:val="22"/>
        </w:rPr>
        <w:t xml:space="preserve"> in </w:t>
      </w:r>
      <w:r w:rsidR="005C2213">
        <w:rPr>
          <w:rFonts w:asciiTheme="minorHAnsi" w:hAnsiTheme="minorHAnsi" w:cs="Arial"/>
          <w:sz w:val="22"/>
          <w:szCs w:val="22"/>
        </w:rPr>
        <w:t xml:space="preserve">the </w:t>
      </w:r>
      <w:r w:rsidR="003E3DAA" w:rsidRPr="00F81A43">
        <w:rPr>
          <w:rFonts w:asciiTheme="minorHAnsi" w:hAnsiTheme="minorHAnsi" w:cs="Arial"/>
          <w:sz w:val="22"/>
          <w:szCs w:val="22"/>
        </w:rPr>
        <w:t>long term</w:t>
      </w:r>
      <w:r>
        <w:t>.</w:t>
      </w:r>
      <w:r w:rsidR="004951A0">
        <w:t xml:space="preserve"> </w:t>
      </w:r>
    </w:p>
    <w:p w14:paraId="79BB39F9" w14:textId="77777777" w:rsidR="004951A0" w:rsidRDefault="00D84C44" w:rsidP="004951A0">
      <w:pPr>
        <w:pStyle w:val="Heading1"/>
        <w:ind w:left="197"/>
        <w:rPr>
          <w:b w:val="0"/>
        </w:rPr>
      </w:pPr>
      <w:r>
        <w:rPr>
          <w:b w:val="0"/>
        </w:rPr>
        <w:br w:type="column"/>
      </w:r>
    </w:p>
    <w:p w14:paraId="7471204B" w14:textId="1EABF6E7" w:rsidR="008D6590" w:rsidRPr="004951A0" w:rsidRDefault="00D84C44" w:rsidP="004951A0">
      <w:pPr>
        <w:pStyle w:val="Heading1"/>
        <w:ind w:left="197"/>
      </w:pPr>
      <w:r>
        <w:rPr>
          <w:color w:val="BE5A13"/>
        </w:rPr>
        <w:t>Recent Publications</w:t>
      </w:r>
    </w:p>
    <w:p w14:paraId="32F0D43C" w14:textId="77777777" w:rsidR="0063024A" w:rsidRPr="0063024A" w:rsidRDefault="0063024A" w:rsidP="0063024A">
      <w:pPr>
        <w:pStyle w:val="ListParagraph"/>
        <w:numPr>
          <w:ilvl w:val="0"/>
          <w:numId w:val="1"/>
        </w:numPr>
        <w:rPr>
          <w:rFonts w:asciiTheme="minorHAnsi" w:eastAsia="Arial Unicode MS" w:hAnsiTheme="minorHAnsi" w:cstheme="minorHAnsi"/>
          <w:sz w:val="18"/>
          <w:szCs w:val="18"/>
          <w:lang w:val="es-ES"/>
        </w:rPr>
      </w:pPr>
      <w:r w:rsidRPr="0063024A">
        <w:rPr>
          <w:rFonts w:asciiTheme="minorHAnsi" w:eastAsia="Arial Unicode MS" w:hAnsiTheme="minorHAnsi" w:cstheme="minorHAnsi"/>
          <w:sz w:val="18"/>
          <w:szCs w:val="18"/>
          <w:lang w:val="es-ES"/>
        </w:rPr>
        <w:t>Singh GD</w:t>
      </w:r>
      <w:r w:rsidRPr="0063024A">
        <w:rPr>
          <w:rFonts w:asciiTheme="minorHAnsi" w:hAnsiTheme="minorHAnsi" w:cstheme="minorHAnsi"/>
          <w:color w:val="000000"/>
          <w:sz w:val="18"/>
          <w:szCs w:val="18"/>
          <w:shd w:val="clear" w:color="auto" w:fill="FFFFFF"/>
        </w:rPr>
        <w:t>. Kraver M, Chernyshev O.  Restoration of sleep using a novel biomimetic protocol for adult OSA: Clinical case report. CRANIO, 2018 (in press).</w:t>
      </w:r>
    </w:p>
    <w:p w14:paraId="5C0AC65B" w14:textId="77777777" w:rsidR="0063024A" w:rsidRPr="0063024A" w:rsidRDefault="0063024A" w:rsidP="0063024A">
      <w:pPr>
        <w:pStyle w:val="ListParagraph"/>
        <w:numPr>
          <w:ilvl w:val="0"/>
          <w:numId w:val="1"/>
        </w:numPr>
        <w:rPr>
          <w:rFonts w:asciiTheme="minorHAnsi" w:eastAsia="Arial Unicode MS" w:hAnsiTheme="minorHAnsi" w:cstheme="minorHAnsi"/>
          <w:sz w:val="18"/>
          <w:szCs w:val="18"/>
          <w:lang w:val="es-ES"/>
        </w:rPr>
      </w:pPr>
      <w:r w:rsidRPr="0063024A">
        <w:rPr>
          <w:rFonts w:asciiTheme="minorHAnsi" w:eastAsia="Arial Unicode MS" w:hAnsiTheme="minorHAnsi" w:cstheme="minorHAnsi"/>
          <w:sz w:val="18"/>
          <w:szCs w:val="18"/>
          <w:lang w:val="es-ES"/>
        </w:rPr>
        <w:t>Singh GD</w:t>
      </w:r>
      <w:r w:rsidRPr="0063024A">
        <w:rPr>
          <w:rFonts w:asciiTheme="minorHAnsi" w:hAnsiTheme="minorHAnsi" w:cstheme="minorHAnsi"/>
          <w:sz w:val="18"/>
          <w:szCs w:val="18"/>
        </w:rPr>
        <w:t>, Cress SE.  Biomimetic oral appliance therapy in adults with mild to moderate obstructive sleep apnea using combined maxillo-mandibular correction</w:t>
      </w:r>
      <w:r w:rsidRPr="0063024A">
        <w:rPr>
          <w:rFonts w:asciiTheme="minorHAnsi" w:hAnsiTheme="minorHAnsi" w:cstheme="minorHAnsi"/>
          <w:color w:val="000000"/>
          <w:sz w:val="18"/>
          <w:szCs w:val="18"/>
        </w:rPr>
        <w:t xml:space="preserve">. </w:t>
      </w:r>
      <w:r w:rsidRPr="0063024A">
        <w:rPr>
          <w:rFonts w:asciiTheme="minorHAnsi" w:hAnsiTheme="minorHAnsi" w:cstheme="minorHAnsi"/>
          <w:sz w:val="18"/>
          <w:szCs w:val="18"/>
        </w:rPr>
        <w:t>J Sleep Disord Mang 3:014, 3(1), 1-7, 2017.</w:t>
      </w:r>
    </w:p>
    <w:p w14:paraId="2468729E" w14:textId="77777777" w:rsidR="0063024A" w:rsidRPr="0063024A" w:rsidRDefault="0063024A" w:rsidP="0063024A">
      <w:pPr>
        <w:pStyle w:val="ListParagraph"/>
        <w:numPr>
          <w:ilvl w:val="0"/>
          <w:numId w:val="1"/>
        </w:numPr>
        <w:rPr>
          <w:rFonts w:asciiTheme="minorHAnsi" w:hAnsiTheme="minorHAnsi" w:cstheme="minorHAnsi"/>
          <w:sz w:val="18"/>
          <w:szCs w:val="18"/>
        </w:rPr>
      </w:pPr>
      <w:r w:rsidRPr="0063024A">
        <w:rPr>
          <w:rFonts w:asciiTheme="minorHAnsi" w:hAnsiTheme="minorHAnsi" w:cstheme="minorHAnsi"/>
          <w:sz w:val="18"/>
          <w:szCs w:val="18"/>
        </w:rPr>
        <w:t xml:space="preserve">Heit T, Sebastian J, </w:t>
      </w:r>
      <w:r w:rsidRPr="0063024A">
        <w:rPr>
          <w:rFonts w:asciiTheme="minorHAnsi" w:eastAsia="Arial Unicode MS" w:hAnsiTheme="minorHAnsi" w:cstheme="minorHAnsi"/>
          <w:sz w:val="18"/>
          <w:szCs w:val="18"/>
          <w:lang w:val="es-ES"/>
        </w:rPr>
        <w:t>Singh GD</w:t>
      </w:r>
      <w:r w:rsidRPr="0063024A">
        <w:rPr>
          <w:rFonts w:asciiTheme="minorHAnsi" w:hAnsiTheme="minorHAnsi" w:cstheme="minorHAnsi"/>
          <w:sz w:val="18"/>
          <w:szCs w:val="18"/>
        </w:rPr>
        <w:t>.  A novel combined protocol for the resolution of severe obstructive sleep apnea. J Sleep Disord Ther 5(5), 251-254, 2016.</w:t>
      </w:r>
    </w:p>
    <w:p w14:paraId="5601DDE8" w14:textId="77777777" w:rsidR="0063024A" w:rsidRPr="00B1693E" w:rsidRDefault="0063024A" w:rsidP="0063024A">
      <w:pPr>
        <w:pStyle w:val="ListParagraph"/>
        <w:numPr>
          <w:ilvl w:val="0"/>
          <w:numId w:val="1"/>
        </w:numPr>
        <w:rPr>
          <w:rFonts w:asciiTheme="minorHAnsi" w:hAnsiTheme="minorHAnsi" w:cstheme="minorHAnsi"/>
          <w:sz w:val="18"/>
          <w:szCs w:val="18"/>
        </w:rPr>
      </w:pPr>
      <w:r w:rsidRPr="00B1693E">
        <w:rPr>
          <w:rFonts w:asciiTheme="minorHAnsi" w:eastAsia="Arial Unicode MS" w:hAnsiTheme="minorHAnsi" w:cstheme="minorHAnsi"/>
          <w:sz w:val="18"/>
          <w:szCs w:val="18"/>
          <w:lang w:val="es-ES"/>
        </w:rPr>
        <w:t>Singh GD</w:t>
      </w:r>
      <w:r w:rsidRPr="00B1693E">
        <w:rPr>
          <w:rFonts w:asciiTheme="minorHAnsi" w:hAnsiTheme="minorHAnsi" w:cstheme="minorHAnsi"/>
          <w:sz w:val="18"/>
          <w:szCs w:val="18"/>
        </w:rPr>
        <w:t>, Griffin TM, Cress SE.  Biomimetic oral appliance therapy in adults with severe obstructive sleep apnea. J Sleep Disord Ther 5(1); 1-5, 2016.</w:t>
      </w:r>
    </w:p>
    <w:p w14:paraId="20AAE433" w14:textId="77777777" w:rsidR="00B1693E" w:rsidRPr="00B1693E" w:rsidRDefault="00B1693E" w:rsidP="00B1693E">
      <w:pPr>
        <w:pStyle w:val="ListParagraph"/>
        <w:numPr>
          <w:ilvl w:val="0"/>
          <w:numId w:val="1"/>
        </w:numPr>
        <w:adjustRightInd w:val="0"/>
        <w:rPr>
          <w:rFonts w:asciiTheme="minorHAnsi" w:hAnsiTheme="minorHAnsi" w:cs="ArialMT"/>
          <w:color w:val="000000" w:themeColor="text1"/>
          <w:sz w:val="18"/>
          <w:szCs w:val="18"/>
        </w:rPr>
      </w:pPr>
      <w:r w:rsidRPr="00B1693E">
        <w:rPr>
          <w:rFonts w:asciiTheme="minorHAnsi" w:hAnsiTheme="minorHAnsi" w:cs="ArialMT"/>
          <w:color w:val="000000" w:themeColor="text1"/>
          <w:sz w:val="18"/>
          <w:szCs w:val="18"/>
        </w:rPr>
        <w:t xml:space="preserve">Liao F, Singh GD. Resolution of Sleep Bruxism using Biomimetic Oral Appliance Therapy: A Case Report. J Sleep Disord Ther 4: 204. 2015. </w:t>
      </w:r>
    </w:p>
    <w:p w14:paraId="570146FA" w14:textId="77777777" w:rsidR="00B1693E" w:rsidRPr="00B1693E" w:rsidRDefault="00B1693E" w:rsidP="00B1693E">
      <w:pPr>
        <w:pStyle w:val="ListParagraph"/>
        <w:numPr>
          <w:ilvl w:val="0"/>
          <w:numId w:val="1"/>
        </w:numPr>
        <w:rPr>
          <w:rFonts w:asciiTheme="minorHAnsi" w:hAnsiTheme="minorHAnsi"/>
          <w:sz w:val="18"/>
          <w:szCs w:val="18"/>
        </w:rPr>
      </w:pPr>
      <w:r w:rsidRPr="00B1693E">
        <w:rPr>
          <w:rFonts w:asciiTheme="minorHAnsi" w:eastAsia="Arial Unicode MS" w:hAnsiTheme="minorHAnsi"/>
          <w:sz w:val="18"/>
          <w:szCs w:val="18"/>
          <w:lang w:val="es-ES"/>
        </w:rPr>
        <w:t>Singh GD</w:t>
      </w:r>
      <w:r w:rsidRPr="00B1693E">
        <w:rPr>
          <w:rFonts w:asciiTheme="minorHAnsi" w:hAnsiTheme="minorHAnsi"/>
          <w:sz w:val="18"/>
          <w:szCs w:val="18"/>
        </w:rPr>
        <w:t>, Griffin TM, Chandrashekhar R.  Biomimetic oral appliance therapy in adults with mild to moderate obstructive sleep apnea. Aust J Sleep Dis, 1(1);5, 2014.</w:t>
      </w:r>
    </w:p>
    <w:p w14:paraId="670CC57A" w14:textId="77777777" w:rsidR="00B1693E" w:rsidRPr="00B1693E" w:rsidRDefault="00B1693E" w:rsidP="00B1693E">
      <w:pPr>
        <w:pStyle w:val="ListParagraph"/>
        <w:numPr>
          <w:ilvl w:val="0"/>
          <w:numId w:val="1"/>
        </w:numPr>
        <w:rPr>
          <w:rFonts w:asciiTheme="minorHAnsi" w:hAnsiTheme="minorHAnsi"/>
          <w:sz w:val="18"/>
          <w:szCs w:val="18"/>
        </w:rPr>
      </w:pPr>
      <w:r w:rsidRPr="00B1693E">
        <w:rPr>
          <w:rFonts w:asciiTheme="minorHAnsi" w:eastAsia="Arial Unicode MS" w:hAnsiTheme="minorHAnsi"/>
          <w:sz w:val="18"/>
          <w:szCs w:val="18"/>
          <w:lang w:val="es-ES"/>
        </w:rPr>
        <w:t>Singh GD</w:t>
      </w:r>
      <w:r>
        <w:rPr>
          <w:rFonts w:asciiTheme="minorHAnsi" w:eastAsia="Arial Unicode MS" w:hAnsiTheme="minorHAnsi"/>
          <w:sz w:val="18"/>
          <w:szCs w:val="18"/>
          <w:lang w:val="es-ES"/>
        </w:rPr>
        <w:t xml:space="preserve">, </w:t>
      </w:r>
      <w:r w:rsidRPr="00B1693E">
        <w:rPr>
          <w:rFonts w:asciiTheme="minorHAnsi" w:eastAsia="Arial Unicode MS" w:hAnsiTheme="minorHAnsi"/>
          <w:sz w:val="18"/>
          <w:szCs w:val="18"/>
          <w:lang w:val="es-ES"/>
        </w:rPr>
        <w:t>Callister JD</w:t>
      </w:r>
      <w:r w:rsidRPr="00B1693E">
        <w:rPr>
          <w:rFonts w:asciiTheme="minorHAnsi" w:hAnsiTheme="minorHAnsi"/>
          <w:sz w:val="18"/>
          <w:szCs w:val="18"/>
        </w:rPr>
        <w:t xml:space="preserve">. Use of a maxillary oral appliance for the resolution of obstructive sleep apnea. J Cranio Sleep Prac. 31(3):171-179, 2013. </w:t>
      </w:r>
    </w:p>
    <w:p w14:paraId="7000BF4C" w14:textId="77777777" w:rsidR="00B1693E" w:rsidRPr="00B1693E" w:rsidRDefault="00B1693E" w:rsidP="00B1693E">
      <w:pPr>
        <w:pStyle w:val="ListParagraph"/>
        <w:numPr>
          <w:ilvl w:val="0"/>
          <w:numId w:val="1"/>
        </w:numPr>
        <w:rPr>
          <w:rFonts w:asciiTheme="minorHAnsi" w:hAnsiTheme="minorHAnsi"/>
          <w:sz w:val="18"/>
          <w:szCs w:val="18"/>
        </w:rPr>
      </w:pPr>
      <w:r w:rsidRPr="00B1693E">
        <w:rPr>
          <w:rFonts w:asciiTheme="minorHAnsi" w:hAnsiTheme="minorHAnsi" w:cstheme="minorHAnsi"/>
          <w:sz w:val="18"/>
          <w:szCs w:val="18"/>
        </w:rPr>
        <w:t xml:space="preserve">Singh GD, </w:t>
      </w:r>
      <w:r w:rsidRPr="00B1693E">
        <w:rPr>
          <w:rFonts w:asciiTheme="minorHAnsi" w:eastAsia="MS Mincho" w:hAnsiTheme="minorHAnsi" w:cstheme="minorHAnsi"/>
          <w:sz w:val="18"/>
          <w:szCs w:val="18"/>
        </w:rPr>
        <w:t>Wendling S, Chandrashekhar R. Midfacial development in adult obstructive sleep apnea. Dent. Today, 30(7), 124-127, 2011.</w:t>
      </w:r>
    </w:p>
    <w:p w14:paraId="67B7A89D" w14:textId="77777777" w:rsidR="008D6590" w:rsidRPr="00B1693E" w:rsidRDefault="008D6590" w:rsidP="00B1693E">
      <w:pPr>
        <w:pStyle w:val="ListParagraph"/>
        <w:ind w:firstLine="0"/>
        <w:rPr>
          <w:rFonts w:asciiTheme="minorHAnsi" w:hAnsiTheme="minorHAnsi" w:cstheme="minorHAnsi"/>
          <w:sz w:val="18"/>
          <w:szCs w:val="18"/>
        </w:rPr>
      </w:pPr>
    </w:p>
    <w:p w14:paraId="0BCC7F5B" w14:textId="77777777" w:rsidR="008D6590" w:rsidRDefault="008D6590">
      <w:pPr>
        <w:spacing w:line="235" w:lineRule="auto"/>
        <w:jc w:val="both"/>
        <w:rPr>
          <w:sz w:val="18"/>
        </w:rPr>
        <w:sectPr w:rsidR="008D6590">
          <w:type w:val="continuous"/>
          <w:pgSz w:w="11920" w:h="16850"/>
          <w:pgMar w:top="860" w:right="600" w:bottom="860" w:left="500" w:header="720" w:footer="720" w:gutter="0"/>
          <w:cols w:num="2" w:space="720" w:equalWidth="0">
            <w:col w:w="5336" w:space="40"/>
            <w:col w:w="5444"/>
          </w:cols>
        </w:sectPr>
      </w:pPr>
    </w:p>
    <w:p w14:paraId="3F3E8440" w14:textId="77777777" w:rsidR="008D6590" w:rsidRDefault="008D6590">
      <w:pPr>
        <w:pStyle w:val="BodyText"/>
        <w:spacing w:before="5"/>
        <w:rPr>
          <w:rFonts w:ascii="Calibri"/>
          <w:sz w:val="15"/>
        </w:rPr>
      </w:pPr>
    </w:p>
    <w:p w14:paraId="5C645BF2" w14:textId="77777777" w:rsidR="008D6590" w:rsidRDefault="00E11423">
      <w:pPr>
        <w:pStyle w:val="BodyText"/>
        <w:spacing w:line="40" w:lineRule="exact"/>
        <w:ind w:left="2324"/>
        <w:rPr>
          <w:rFonts w:ascii="Calibri"/>
          <w:sz w:val="4"/>
        </w:rPr>
      </w:pPr>
      <w:r>
        <w:rPr>
          <w:rFonts w:ascii="Calibri"/>
          <w:noProof/>
          <w:sz w:val="4"/>
        </w:rPr>
        <mc:AlternateContent>
          <mc:Choice Requires="wpg">
            <w:drawing>
              <wp:inline distT="0" distB="0" distL="0" distR="0" wp14:anchorId="0BFD2EED" wp14:editId="0AFDDE4B">
                <wp:extent cx="3975735" cy="25400"/>
                <wp:effectExtent l="2540" t="0" r="3175" b="3175"/>
                <wp:docPr id="1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8"/>
                        <wps:cNvCnPr>
                          <a:cxnSpLocks noChangeShapeType="1"/>
                        </wps:cNvCnPr>
                        <wps:spPr bwMode="auto">
                          <a:xfrm>
                            <a:off x="2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9E8D23" id="Group 7"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">
                <v:line id="Line 8"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" strokecolor="#004080" strokeweight="2pt"/>
                <w10:anchorlock/>
              </v:group>
            </w:pict>
          </mc:Fallback>
        </mc:AlternateContent>
      </w:r>
    </w:p>
    <w:p w14:paraId="112844CF" w14:textId="77777777" w:rsidR="008D6590" w:rsidRDefault="008D6590">
      <w:pPr>
        <w:spacing w:line="40" w:lineRule="exact"/>
        <w:rPr>
          <w:rFonts w:ascii="Calibri"/>
          <w:sz w:val="4"/>
        </w:rPr>
        <w:sectPr w:rsidR="008D6590">
          <w:type w:val="continuous"/>
          <w:pgSz w:w="11920" w:h="16850"/>
          <w:pgMar w:top="860" w:right="600" w:bottom="860" w:left="500" w:header="720" w:footer="720" w:gutter="0"/>
          <w:cols w:space="720"/>
        </w:sectPr>
      </w:pPr>
    </w:p>
    <w:p w14:paraId="50E47045" w14:textId="77777777" w:rsidR="008D6590" w:rsidRDefault="008D6590">
      <w:pPr>
        <w:pStyle w:val="BodyText"/>
        <w:rPr>
          <w:rFonts w:ascii="Calibri"/>
          <w:sz w:val="8"/>
        </w:rPr>
      </w:pPr>
    </w:p>
    <w:p w14:paraId="66B3F44F" w14:textId="1B19770B" w:rsidR="008D6590" w:rsidRDefault="00E53FF8">
      <w:pPr>
        <w:pStyle w:val="BodyText"/>
        <w:ind w:left="100"/>
        <w:rPr>
          <w:rFonts w:ascii="Calibri"/>
          <w:sz w:val="20"/>
        </w:rPr>
      </w:pPr>
      <w:r>
        <w:rPr>
          <w:rFonts w:ascii="Calibri"/>
          <w:noProof/>
          <w:sz w:val="20"/>
        </w:rPr>
        <w:drawing>
          <wp:inline distT="0" distB="0" distL="0" distR="0" wp14:anchorId="3AF8A375" wp14:editId="60FDC128">
            <wp:extent cx="917620" cy="1143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f Singh small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7620" cy="1143000"/>
                    </a:xfrm>
                    <a:prstGeom prst="rect">
                      <a:avLst/>
                    </a:prstGeom>
                  </pic:spPr>
                </pic:pic>
              </a:graphicData>
            </a:graphic>
          </wp:inline>
        </w:drawing>
      </w:r>
    </w:p>
    <w:p w14:paraId="15E7FB29" w14:textId="77777777" w:rsidR="004462EF" w:rsidRPr="004462EF" w:rsidRDefault="004462EF" w:rsidP="004462EF">
      <w:pPr>
        <w:rPr>
          <w:rFonts w:ascii="Arial" w:hAnsi="Arial" w:cs="Arial"/>
          <w:sz w:val="14"/>
          <w:szCs w:val="14"/>
        </w:rPr>
      </w:pPr>
      <w:r w:rsidRPr="004462EF">
        <w:rPr>
          <w:rFonts w:ascii="Arial" w:hAnsi="Arial" w:cs="Arial"/>
          <w:sz w:val="14"/>
          <w:szCs w:val="14"/>
        </w:rPr>
        <w:t xml:space="preserve">Prof. Dave Singh is a US citizen who was born, educated and trained in England, UK. He holds three doctorates, including Doctor of Dental Medicine; a Ph.D. in Craniofacial Development, and a D.D.Sc. in Orthodontics. He was invited to relocate to the Center for Craniofacial Disorders, USA where he led a NIH-funded program of craniofacial/cleft lip and palate research. Currently, he is a Board Member of the American Sleep and Breathing Association, a member of the World Sleep Federation, an Academic Fellow of the World Federation of Orthodontists, and Fellow of the International Association for Orthodontics, where he was awarded prizes in 2005, 2013 and 2014. He has published over 200 articles and books in the peer-reviewed medical, dental and orthodontic literature, and has lectured in Australia, Asia, Europe, Africa and North America.  Currently, Dr Singh is President of Vivos BioTechnologies, Inc. </w:t>
      </w:r>
    </w:p>
    <w:p w14:paraId="54989E7D" w14:textId="23C13AE8" w:rsidR="004462EF" w:rsidRPr="004462EF" w:rsidRDefault="00D84C44">
      <w:pPr>
        <w:spacing w:before="57" w:line="333" w:lineRule="auto"/>
        <w:ind w:left="4275" w:right="4285" w:firstLine="21"/>
        <w:rPr>
          <w:rFonts w:ascii="Arial" w:hAnsi="Arial" w:cs="Arial"/>
          <w:sz w:val="14"/>
          <w:szCs w:val="14"/>
        </w:rPr>
      </w:pPr>
      <w:r>
        <w:rPr>
          <w:rFonts w:ascii="Arial"/>
          <w:sz w:val="14"/>
        </w:rPr>
        <w:t xml:space="preserve">Email: </w:t>
      </w:r>
      <w:hyperlink r:id="rId11" w:history="1">
        <w:r w:rsidR="004462EF" w:rsidRPr="004462EF">
          <w:rPr>
            <w:rStyle w:val="Hyperlink"/>
            <w:rFonts w:ascii="Arial" w:hAnsi="Arial" w:cs="Arial"/>
            <w:sz w:val="14"/>
            <w:szCs w:val="14"/>
          </w:rPr>
          <w:t>drsingh@drdavesingh.com</w:t>
        </w:r>
      </w:hyperlink>
    </w:p>
    <w:p w14:paraId="2C708CB7" w14:textId="7306E16A" w:rsidR="008D6590" w:rsidRDefault="00D84C44">
      <w:pPr>
        <w:spacing w:before="57" w:line="333" w:lineRule="auto"/>
        <w:ind w:left="4275" w:right="4285" w:firstLine="21"/>
        <w:rPr>
          <w:rFonts w:ascii="Arial"/>
          <w:sz w:val="14"/>
        </w:rPr>
      </w:pPr>
      <w:r>
        <w:rPr>
          <w:rFonts w:ascii="Arial"/>
          <w:sz w:val="14"/>
        </w:rPr>
        <w:t>Phone Number:</w:t>
      </w:r>
      <w:r w:rsidR="004462EF">
        <w:rPr>
          <w:rFonts w:ascii="Arial"/>
          <w:sz w:val="14"/>
        </w:rPr>
        <w:t xml:space="preserve"> +1 971-302-2234</w:t>
      </w:r>
    </w:p>
    <w:p w14:paraId="74D304A5" w14:textId="7FD06780" w:rsidR="008D6590" w:rsidRDefault="004462EF" w:rsidP="004462EF">
      <w:pPr>
        <w:ind w:left="3729" w:right="5088"/>
        <w:jc w:val="center"/>
        <w:rPr>
          <w:rFonts w:ascii="Arial"/>
          <w:sz w:val="14"/>
        </w:rPr>
      </w:pPr>
      <w:r>
        <w:rPr>
          <w:rFonts w:ascii="Arial"/>
          <w:sz w:val="14"/>
        </w:rPr>
        <w:t xml:space="preserve">          </w:t>
      </w:r>
      <w:bookmarkStart w:id="0" w:name="_GoBack"/>
      <w:bookmarkEnd w:id="0"/>
      <w:r w:rsidR="00D84C44">
        <w:rPr>
          <w:rFonts w:ascii="Arial"/>
          <w:sz w:val="14"/>
        </w:rPr>
        <w:t>Track:</w:t>
      </w:r>
      <w:r>
        <w:rPr>
          <w:rFonts w:ascii="Arial"/>
          <w:sz w:val="14"/>
        </w:rPr>
        <w:t xml:space="preserve"> Keynote Speaker</w:t>
      </w:r>
    </w:p>
    <w:p w14:paraId="5E6628AC" w14:textId="2989B483" w:rsidR="008D6590" w:rsidRDefault="00D84C44" w:rsidP="004462EF">
      <w:pPr>
        <w:spacing w:before="61"/>
        <w:ind w:left="4259" w:right="5087"/>
        <w:rPr>
          <w:rFonts w:ascii="Arial"/>
          <w:sz w:val="14"/>
        </w:rPr>
      </w:pPr>
      <w:r>
        <w:rPr>
          <w:rFonts w:ascii="Arial"/>
          <w:sz w:val="14"/>
        </w:rPr>
        <w:t>Presentation:</w:t>
      </w:r>
      <w:r w:rsidR="004462EF">
        <w:rPr>
          <w:rFonts w:ascii="Arial"/>
          <w:sz w:val="14"/>
        </w:rPr>
        <w:t xml:space="preserve"> Oral</w:t>
      </w:r>
    </w:p>
    <w:p w14:paraId="10333CB5" w14:textId="77777777" w:rsidR="008D6590" w:rsidRDefault="00E11423">
      <w:pPr>
        <w:pStyle w:val="BodyText"/>
        <w:spacing w:before="5"/>
        <w:rPr>
          <w:rFonts w:ascii="Arial"/>
          <w:sz w:val="19"/>
        </w:rPr>
      </w:pPr>
      <w:r>
        <w:rPr>
          <w:noProof/>
        </w:rPr>
        <mc:AlternateContent>
          <mc:Choice Requires="wps">
            <w:drawing>
              <wp:anchor distT="0" distB="0" distL="0" distR="0" simplePos="0" relativeHeight="1120" behindDoc="0" locked="0" layoutInCell="1" allowOverlap="1" wp14:anchorId="0216CE1C" wp14:editId="3FEDC96F">
                <wp:simplePos x="0" y="0"/>
                <wp:positionH relativeFrom="page">
                  <wp:posOffset>2058670</wp:posOffset>
                </wp:positionH>
                <wp:positionV relativeFrom="paragraph">
                  <wp:posOffset>170180</wp:posOffset>
                </wp:positionV>
                <wp:extent cx="3442335" cy="0"/>
                <wp:effectExtent l="10795" t="13335" r="13970" b="571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86E38" id="Line 2"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4pt" to="433.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" strokecolor="#004080" strokeweight=".5pt">
                <w10:wrap type="topAndBottom" anchorx="page"/>
              </v:line>
            </w:pict>
          </mc:Fallback>
        </mc:AlternateContent>
      </w:r>
    </w:p>
    <w:p w14:paraId="18ACA6A6" w14:textId="77777777" w:rsidR="008D6590" w:rsidRDefault="008D6590">
      <w:pPr>
        <w:pStyle w:val="BodyText"/>
        <w:rPr>
          <w:rFonts w:ascii="Arial"/>
          <w:sz w:val="20"/>
        </w:rPr>
      </w:pPr>
    </w:p>
    <w:p w14:paraId="3281FF4E" w14:textId="77777777" w:rsidR="008D6590" w:rsidRDefault="008D6590">
      <w:pPr>
        <w:pStyle w:val="BodyText"/>
        <w:rPr>
          <w:rFonts w:ascii="Arial"/>
          <w:sz w:val="20"/>
        </w:rPr>
      </w:pPr>
    </w:p>
    <w:p w14:paraId="402C1460" w14:textId="77777777" w:rsidR="008D6590" w:rsidRDefault="008D6590">
      <w:pPr>
        <w:pStyle w:val="BodyText"/>
        <w:spacing w:before="1"/>
        <w:rPr>
          <w:rFonts w:ascii="Arial"/>
          <w:sz w:val="23"/>
        </w:rPr>
      </w:pPr>
    </w:p>
    <w:p w14:paraId="761673D3" w14:textId="77777777" w:rsidR="008D6590" w:rsidRDefault="00D84C44">
      <w:pPr>
        <w:pStyle w:val="Heading1"/>
        <w:spacing w:before="99"/>
        <w:ind w:left="120"/>
        <w:rPr>
          <w:rFonts w:ascii="Cambria Math"/>
        </w:rPr>
      </w:pPr>
      <w:r>
        <w:rPr>
          <w:rFonts w:ascii="Cambria Math"/>
        </w:rPr>
        <w:t>Notes/Comments:</w:t>
      </w:r>
    </w:p>
    <w:sectPr w:rsidR="008D6590">
      <w:pgSz w:w="11920" w:h="16850"/>
      <w:pgMar w:top="860" w:right="600" w:bottom="860" w:left="600" w:header="521" w:footer="6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42C97" w14:textId="77777777" w:rsidR="00C74158" w:rsidRDefault="00C74158">
      <w:r>
        <w:separator/>
      </w:r>
    </w:p>
  </w:endnote>
  <w:endnote w:type="continuationSeparator" w:id="0">
    <w:p w14:paraId="3C355C86" w14:textId="77777777" w:rsidR="00C74158" w:rsidRDefault="00C7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C8CAB" w14:textId="77777777" w:rsidR="008D6590" w:rsidRDefault="00D84C44">
    <w:pPr>
      <w:pStyle w:val="BodyText"/>
      <w:spacing w:line="14" w:lineRule="auto"/>
      <w:rPr>
        <w:sz w:val="20"/>
      </w:rPr>
    </w:pPr>
    <w:r>
      <w:rPr>
        <w:noProof/>
      </w:rPr>
      <w:drawing>
        <wp:anchor distT="0" distB="0" distL="0" distR="0" simplePos="0" relativeHeight="268432127" behindDoc="1" locked="0" layoutInCell="1" allowOverlap="1" wp14:anchorId="05080E93" wp14:editId="2123D66D">
          <wp:simplePos x="0" y="0"/>
          <wp:positionH relativeFrom="page">
            <wp:posOffset>5955791</wp:posOffset>
          </wp:positionH>
          <wp:positionV relativeFrom="page">
            <wp:posOffset>10145267</wp:posOffset>
          </wp:positionV>
          <wp:extent cx="1159764" cy="33070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159764" cy="330708"/>
                  </a:xfrm>
                  <a:prstGeom prst="rect">
                    <a:avLst/>
                  </a:prstGeom>
                </pic:spPr>
              </pic:pic>
            </a:graphicData>
          </a:graphic>
        </wp:anchor>
      </w:drawing>
    </w:r>
    <w:r>
      <w:rPr>
        <w:noProof/>
      </w:rPr>
      <w:drawing>
        <wp:anchor distT="0" distB="0" distL="0" distR="0" simplePos="0" relativeHeight="268432151" behindDoc="1" locked="0" layoutInCell="1" allowOverlap="1" wp14:anchorId="76E5CFD6" wp14:editId="69634671">
          <wp:simplePos x="0" y="0"/>
          <wp:positionH relativeFrom="page">
            <wp:posOffset>3201923</wp:posOffset>
          </wp:positionH>
          <wp:positionV relativeFrom="page">
            <wp:posOffset>10148315</wp:posOffset>
          </wp:positionV>
          <wp:extent cx="1167384" cy="31699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1167384" cy="316992"/>
                  </a:xfrm>
                  <a:prstGeom prst="rect">
                    <a:avLst/>
                  </a:prstGeom>
                </pic:spPr>
              </pic:pic>
            </a:graphicData>
          </a:graphic>
        </wp:anchor>
      </w:drawing>
    </w:r>
    <w:r>
      <w:rPr>
        <w:noProof/>
      </w:rPr>
      <w:drawing>
        <wp:anchor distT="0" distB="0" distL="0" distR="0" simplePos="0" relativeHeight="268432175" behindDoc="1" locked="0" layoutInCell="1" allowOverlap="1" wp14:anchorId="20924714" wp14:editId="26BD7E91">
          <wp:simplePos x="0" y="0"/>
          <wp:positionH relativeFrom="page">
            <wp:posOffset>445008</wp:posOffset>
          </wp:positionH>
          <wp:positionV relativeFrom="page">
            <wp:posOffset>10145267</wp:posOffset>
          </wp:positionV>
          <wp:extent cx="2135124" cy="248412"/>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3" cstate="print"/>
                  <a:stretch>
                    <a:fillRect/>
                  </a:stretch>
                </pic:blipFill>
                <pic:spPr>
                  <a:xfrm>
                    <a:off x="0" y="0"/>
                    <a:ext cx="2135124" cy="24841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FDE07" w14:textId="77777777" w:rsidR="00C74158" w:rsidRDefault="00C74158">
      <w:r>
        <w:separator/>
      </w:r>
    </w:p>
  </w:footnote>
  <w:footnote w:type="continuationSeparator" w:id="0">
    <w:p w14:paraId="6976D23E" w14:textId="77777777" w:rsidR="00C74158" w:rsidRDefault="00C74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6DB9A" w14:textId="77777777" w:rsidR="008D6590" w:rsidRDefault="00D84C44">
    <w:pPr>
      <w:pStyle w:val="BodyText"/>
      <w:spacing w:line="14" w:lineRule="auto"/>
      <w:rPr>
        <w:sz w:val="20"/>
      </w:rPr>
    </w:pPr>
    <w:r>
      <w:rPr>
        <w:noProof/>
      </w:rPr>
      <w:drawing>
        <wp:anchor distT="0" distB="0" distL="0" distR="0" simplePos="0" relativeHeight="268432103" behindDoc="1" locked="0" layoutInCell="1" allowOverlap="1" wp14:anchorId="2609EFE6" wp14:editId="664520CC">
          <wp:simplePos x="0" y="0"/>
          <wp:positionH relativeFrom="page">
            <wp:posOffset>5283708</wp:posOffset>
          </wp:positionH>
          <wp:positionV relativeFrom="page">
            <wp:posOffset>330707</wp:posOffset>
          </wp:positionV>
          <wp:extent cx="1831847" cy="220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31847" cy="220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CA4740"/>
    <w:multiLevelType w:val="hybridMultilevel"/>
    <w:tmpl w:val="2F24DAE4"/>
    <w:lvl w:ilvl="0" w:tplc="E2987CEE">
      <w:start w:val="1"/>
      <w:numFmt w:val="decimal"/>
      <w:lvlText w:val="%1."/>
      <w:lvlJc w:val="left"/>
      <w:pPr>
        <w:ind w:left="480" w:hanging="284"/>
      </w:pPr>
      <w:rPr>
        <w:rFonts w:ascii="Calibri" w:eastAsia="Calibri" w:hAnsi="Calibri" w:cs="Calibri" w:hint="default"/>
        <w:spacing w:val="-17"/>
        <w:w w:val="100"/>
        <w:sz w:val="18"/>
        <w:szCs w:val="18"/>
      </w:rPr>
    </w:lvl>
    <w:lvl w:ilvl="1" w:tplc="2E0279B6">
      <w:numFmt w:val="bullet"/>
      <w:lvlText w:val="•"/>
      <w:lvlJc w:val="left"/>
      <w:pPr>
        <w:ind w:left="975" w:hanging="284"/>
      </w:pPr>
      <w:rPr>
        <w:rFonts w:hint="default"/>
      </w:rPr>
    </w:lvl>
    <w:lvl w:ilvl="2" w:tplc="BD32DAE2">
      <w:numFmt w:val="bullet"/>
      <w:lvlText w:val="•"/>
      <w:lvlJc w:val="left"/>
      <w:pPr>
        <w:ind w:left="1471" w:hanging="284"/>
      </w:pPr>
      <w:rPr>
        <w:rFonts w:hint="default"/>
      </w:rPr>
    </w:lvl>
    <w:lvl w:ilvl="3" w:tplc="CB1C84D0">
      <w:numFmt w:val="bullet"/>
      <w:lvlText w:val="•"/>
      <w:lvlJc w:val="left"/>
      <w:pPr>
        <w:ind w:left="1966" w:hanging="284"/>
      </w:pPr>
      <w:rPr>
        <w:rFonts w:hint="default"/>
      </w:rPr>
    </w:lvl>
    <w:lvl w:ilvl="4" w:tplc="98E892E8">
      <w:numFmt w:val="bullet"/>
      <w:lvlText w:val="•"/>
      <w:lvlJc w:val="left"/>
      <w:pPr>
        <w:ind w:left="2462" w:hanging="284"/>
      </w:pPr>
      <w:rPr>
        <w:rFonts w:hint="default"/>
      </w:rPr>
    </w:lvl>
    <w:lvl w:ilvl="5" w:tplc="4B54393E">
      <w:numFmt w:val="bullet"/>
      <w:lvlText w:val="•"/>
      <w:lvlJc w:val="left"/>
      <w:pPr>
        <w:ind w:left="2957" w:hanging="284"/>
      </w:pPr>
      <w:rPr>
        <w:rFonts w:hint="default"/>
      </w:rPr>
    </w:lvl>
    <w:lvl w:ilvl="6" w:tplc="6B2CDAC6">
      <w:numFmt w:val="bullet"/>
      <w:lvlText w:val="•"/>
      <w:lvlJc w:val="left"/>
      <w:pPr>
        <w:ind w:left="3453" w:hanging="284"/>
      </w:pPr>
      <w:rPr>
        <w:rFonts w:hint="default"/>
      </w:rPr>
    </w:lvl>
    <w:lvl w:ilvl="7" w:tplc="7304C500">
      <w:numFmt w:val="bullet"/>
      <w:lvlText w:val="•"/>
      <w:lvlJc w:val="left"/>
      <w:pPr>
        <w:ind w:left="3948" w:hanging="284"/>
      </w:pPr>
      <w:rPr>
        <w:rFonts w:hint="default"/>
      </w:rPr>
    </w:lvl>
    <w:lvl w:ilvl="8" w:tplc="2A36D03E">
      <w:numFmt w:val="bullet"/>
      <w:lvlText w:val="•"/>
      <w:lvlJc w:val="left"/>
      <w:pPr>
        <w:ind w:left="4444"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90"/>
    <w:rsid w:val="000710B3"/>
    <w:rsid w:val="001353B9"/>
    <w:rsid w:val="001C3462"/>
    <w:rsid w:val="00204BE2"/>
    <w:rsid w:val="003E3DAA"/>
    <w:rsid w:val="004462EF"/>
    <w:rsid w:val="004951A0"/>
    <w:rsid w:val="004C1D9D"/>
    <w:rsid w:val="004C43A7"/>
    <w:rsid w:val="004F4891"/>
    <w:rsid w:val="005C2213"/>
    <w:rsid w:val="0063024A"/>
    <w:rsid w:val="006D6FAC"/>
    <w:rsid w:val="008122CE"/>
    <w:rsid w:val="008D6590"/>
    <w:rsid w:val="00920DBE"/>
    <w:rsid w:val="009E16E0"/>
    <w:rsid w:val="00B1693E"/>
    <w:rsid w:val="00C74158"/>
    <w:rsid w:val="00D84C44"/>
    <w:rsid w:val="00E11423"/>
    <w:rsid w:val="00E53FF8"/>
    <w:rsid w:val="00ED3950"/>
    <w:rsid w:val="00F119F0"/>
    <w:rsid w:val="00FD2A67"/>
    <w:rsid w:val="00FE2D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C5E0"/>
  <w15:docId w15:val="{8C31D861-5657-4618-99CF-B18F8BF1F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Lucida Sans Unicode" w:eastAsia="Lucida Sans Unicode" w:hAnsi="Lucida Sans Unicode" w:cs="Lucida Sans Unicode"/>
    </w:rPr>
  </w:style>
  <w:style w:type="paragraph" w:styleId="Heading1">
    <w:name w:val="heading 1"/>
    <w:basedOn w:val="Normal"/>
    <w:uiPriority w:val="1"/>
    <w:qFormat/>
    <w:pPr>
      <w:spacing w:before="93"/>
      <w:ind w:left="96"/>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86"/>
      <w:ind w:left="480" w:right="136"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PlainText">
    <w:name w:val="Plain Text"/>
    <w:basedOn w:val="Normal"/>
    <w:link w:val="PlainTextChar"/>
    <w:uiPriority w:val="99"/>
    <w:rsid w:val="0063024A"/>
    <w:pPr>
      <w:widowControl/>
      <w:autoSpaceDE/>
      <w:autoSpaceDN/>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63024A"/>
    <w:rPr>
      <w:rFonts w:ascii="Courier New" w:eastAsia="Times New Roman" w:hAnsi="Courier New" w:cs="Courier New"/>
      <w:sz w:val="20"/>
      <w:szCs w:val="20"/>
    </w:rPr>
  </w:style>
  <w:style w:type="character" w:styleId="Hyperlink">
    <w:name w:val="Hyperlink"/>
    <w:basedOn w:val="DefaultParagraphFont"/>
    <w:rsid w:val="00B1693E"/>
    <w:rPr>
      <w:color w:val="0000FF"/>
      <w:u w:val="single"/>
    </w:rPr>
  </w:style>
  <w:style w:type="character" w:styleId="UnresolvedMention">
    <w:name w:val="Unresolved Mention"/>
    <w:basedOn w:val="DefaultParagraphFont"/>
    <w:uiPriority w:val="99"/>
    <w:semiHidden/>
    <w:unhideWhenUsed/>
    <w:rsid w:val="004462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singh@drdavesingh.com" TargetMode="Externa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G Dave Singh</cp:lastModifiedBy>
  <cp:revision>11</cp:revision>
  <dcterms:created xsi:type="dcterms:W3CDTF">2018-01-23T20:38:00Z</dcterms:created>
  <dcterms:modified xsi:type="dcterms:W3CDTF">2018-02-02T22:52:00Z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2016-09-02T00:00:00Z</vt:filetime>
  </property>
  <property fmtid="{D5CDD505-2E9C-101B-9397-08002B2CF9AE}" pid="3" name="Creator">
    <vt:lpwstr>Microsoft® Word 2010</vt:lpwstr>
  </property>
  <property fmtid="{D5CDD505-2E9C-101B-9397-08002B2CF9AE}" pid="4" name="LastSaved">
    <vt:filetime>2018-01-23T00:00:00Z</vt:filetime>
  </property>
</Properties>
</file>