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spacing w:after="0" w:line="240" w:lineRule="auto"/>
        <w:rPr>
          <w:lang w:eastAsia="en-IN"/>
          <w:rFonts w:ascii="Times New Roman" w:eastAsia="Times New Roman" w:hAnsi="Times New Roman" w:cs="Times New Roman"/>
          <w:i/>
          <w:sz w:val="24"/>
          <w:szCs w:val="24"/>
        </w:rPr>
      </w:pPr>
      <w:r>
        <w:rPr>
          <w:lang w:eastAsia="en-IN"/>
          <w:rFonts w:ascii="Times New Roman" w:eastAsia="Times New Roman" w:hAnsi="Times New Roman" w:cs="Times New Roman"/>
          <w:sz w:val="24"/>
          <w:szCs w:val="24"/>
          <w:rtl w:val="off"/>
        </w:rPr>
        <w:drawing>
          <wp:anchor distT="0" distB="0" distL="114300" distR="114300" behindDoc="0" locked="0" layoutInCell="1" simplePos="0" relativeHeight="251661312" allowOverlap="1" hidden="0">
            <wp:simplePos x="0" y="0"/>
            <wp:positionH relativeFrom="column">
              <wp:posOffset>5036123</wp:posOffset>
            </wp:positionH>
            <wp:positionV relativeFrom="paragraph">
              <wp:posOffset>-94918</wp:posOffset>
            </wp:positionV>
            <wp:extent cx="790955" cy="749808"/>
            <wp:effectExtent l="0" t="0" r="0" b="0"/>
            <wp:wrapSquare wrapText="bothSides"/>
            <wp:docPr id="1025" name="shape1025"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
                      <a:extLst>
                        <a:ext uri="{28A0092B-C50C-407E-A947-70E740481C1C}">
                          <a14:useLocalDpi xmlns:a14="http://schemas.microsoft.com/office/drawing/2010/main" val="0"/>
                        </a:ext>
                      </a:extLst>
                    </a:blip>
                    <a:srcRect/>
                    <a:stretch>
                      <a:fillRect/>
                    </a:stretch>
                  </pic:blipFill>
                  <pic:spPr>
                    <a:xfrm>
                      <a:off x="0" y="0"/>
                      <a:ext cx="790955" cy="749808"/>
                    </a:xfrm>
                    <a:prstGeom prst="rect"/>
                  </pic:spPr>
                </pic:pic>
              </a:graphicData>
            </a:graphic>
          </wp:anchor>
        </w:drawing>
      </w:r>
    </w:p>
    <w:p>
      <w:pPr>
        <w:spacing w:after="0" w:line="240" w:lineRule="auto"/>
        <w:rPr>
          <w:lang w:eastAsia="en-IN"/>
          <w:rFonts w:ascii="Times New Roman" w:eastAsia="Times New Roman" w:hAnsi="Times New Roman" w:cs="Times New Roman"/>
          <w:sz w:val="24"/>
          <w:szCs w:val="24"/>
          <w:rtl w:val="off"/>
        </w:rPr>
      </w:pPr>
    </w:p>
    <w:p>
      <w:pPr>
        <w:spacing w:after="0" w:line="240" w:lineRule="auto"/>
        <w:rPr>
          <w:lang w:eastAsia="en-IN"/>
          <w:rFonts w:ascii="Times New Roman" w:eastAsia="Times New Roman" w:hAnsi="Times New Roman" w:cs="Times New Roman"/>
          <w:sz w:val="24"/>
          <w:szCs w:val="24"/>
          <w:rtl w:val="off"/>
        </w:rPr>
      </w:pPr>
    </w:p>
    <w:p>
      <w:pPr>
        <w:spacing w:after="0" w:line="240" w:lineRule="auto"/>
        <w:rPr>
          <w:lang w:eastAsia="en-IN"/>
          <w:rFonts w:ascii="Times New Roman" w:eastAsia="Times New Roman" w:hAnsi="Times New Roman" w:cs="Times New Roman"/>
          <w:sz w:val="24"/>
          <w:szCs w:val="24"/>
          <w:rtl w:val="off"/>
        </w:rPr>
      </w:pPr>
    </w:p>
    <w:p>
      <w:pPr>
        <w:rPr>
          <w:rFonts w:ascii="Times New Roman" w:hAnsi="Times New Roman" w:cs="Times New Roman"/>
          <w:b/>
          <w:sz w:val="24"/>
          <w:szCs w:val="24"/>
        </w:rPr>
      </w:pPr>
      <w:r>
        <w:rPr>
          <w:rFonts w:ascii="Times New Roman" w:hAnsi="Times New Roman" w:cs="Times New Roman"/>
          <w:b/>
          <w:sz w:val="24"/>
          <w:szCs w:val="24"/>
        </w:rPr>
        <w:t xml:space="preserve">Title of the abstract: </w:t>
      </w:r>
      <w:r>
        <w:rPr>
          <w:lang w:eastAsia="ko-KR"/>
          <w:rFonts w:ascii="Times New Roman" w:hAnsi="Times New Roman" w:cs="Times New Roman"/>
          <w:b/>
          <w:sz w:val="24"/>
          <w:szCs w:val="24"/>
          <w:rtl w:val="off"/>
        </w:rPr>
        <w:t>Comparison of interfacial behavior and Ag(I) extraction kinetics with various types calix[4]arene derivatives at heterogeneous liquid-liquid interfaces</w:t>
      </w:r>
    </w:p>
    <w:p>
      <w:pPr>
        <w:pStyle w:val="aa"/>
        <w:rPr>
          <w:rFonts w:ascii="Times New Roman" w:hAnsi="Times New Roman" w:cs="Times New Roman"/>
          <w:sz w:val="24"/>
          <w:szCs w:val="24"/>
        </w:rPr>
      </w:pPr>
      <w:r>
        <w:rPr>
          <w:lang w:eastAsia="ko-KR"/>
          <w:rFonts w:ascii="Times New Roman" w:hAnsi="Times New Roman" w:cs="Times New Roman"/>
          <w:sz w:val="24"/>
          <w:szCs w:val="24"/>
          <w:u w:val="single" w:color="auto"/>
          <w:rtl w:val="off"/>
        </w:rPr>
        <w:t>Jee Young Kim</w:t>
      </w:r>
      <w:r>
        <w:rPr>
          <w:lang w:eastAsia="ko-KR"/>
          <w:rFonts w:ascii="Times New Roman" w:hAnsi="Times New Roman" w:cs="Times New Roman"/>
          <w:sz w:val="24"/>
          <w:szCs w:val="24"/>
          <w:u w:val="single" w:color="auto"/>
          <w:vertAlign w:val="superscript"/>
          <w:rtl w:val="off"/>
        </w:rPr>
        <w:t>a</w:t>
      </w:r>
      <w:r>
        <w:rPr>
          <w:lang w:eastAsia="ko-KR"/>
          <w:rFonts w:ascii="Times New Roman" w:hAnsi="Times New Roman" w:cs="Times New Roman"/>
          <w:sz w:val="24"/>
          <w:szCs w:val="24"/>
          <w:rtl w:val="off"/>
        </w:rPr>
        <w:t>, Keisuke Ohto</w:t>
      </w:r>
      <w:r>
        <w:rPr>
          <w:lang w:eastAsia="ko-KR"/>
          <w:rFonts w:ascii="Times New Roman" w:hAnsi="Times New Roman" w:cs="Times New Roman"/>
          <w:sz w:val="24"/>
          <w:szCs w:val="24"/>
          <w:vertAlign w:val="superscript"/>
          <w:rtl w:val="off"/>
        </w:rPr>
        <w:t>b*</w:t>
      </w:r>
    </w:p>
    <w:p>
      <w:pPr>
        <w:pStyle w:val="aa"/>
        <w:rPr>
          <w:lang w:eastAsia="ko-KR"/>
          <w:rFonts w:ascii="Times New Roman" w:hAnsi="Times New Roman" w:cs="Times New Roman"/>
          <w:sz w:val="24"/>
          <w:szCs w:val="24"/>
          <w:rtl w:val="off"/>
        </w:rPr>
      </w:pPr>
      <w:r>
        <w:rPr>
          <w:lang w:eastAsia="ko-KR"/>
          <w:rFonts w:ascii="Times New Roman" w:hAnsi="Times New Roman" w:cs="Times New Roman"/>
          <w:sz w:val="24"/>
          <w:szCs w:val="24"/>
          <w:vertAlign w:val="superscript"/>
          <w:rtl w:val="off"/>
        </w:rPr>
        <w:t>a</w:t>
      </w:r>
      <w:r>
        <w:rPr>
          <w:lang w:eastAsia="ko-KR"/>
          <w:rFonts w:ascii="Times New Roman" w:hAnsi="Times New Roman" w:cs="Times New Roman"/>
          <w:sz w:val="24"/>
          <w:szCs w:val="24"/>
          <w:rtl w:val="off"/>
        </w:rPr>
        <w:t xml:space="preserve">Department of Chemistry and Advanced Materials, Kosin University, 194, Wachi-Ro, </w:t>
      </w:r>
    </w:p>
    <w:p>
      <w:pPr>
        <w:pStyle w:val="aa"/>
        <w:rPr>
          <w:rFonts w:ascii="Times New Roman" w:hAnsi="Times New Roman" w:cs="Times New Roman"/>
          <w:sz w:val="24"/>
          <w:szCs w:val="24"/>
        </w:rPr>
      </w:pPr>
      <w:r>
        <w:rPr>
          <w:lang w:eastAsia="ko-KR"/>
          <w:rFonts w:ascii="Times New Roman" w:hAnsi="Times New Roman" w:cs="Times New Roman"/>
          <w:sz w:val="24"/>
          <w:szCs w:val="24"/>
          <w:rtl w:val="off"/>
        </w:rPr>
        <w:t>Yeongdo-gu, Busan 49104, South Korea</w:t>
      </w:r>
    </w:p>
    <w:p>
      <w:pPr>
        <w:pStyle w:val="aa"/>
        <w:rPr>
          <w:lang w:eastAsia="ko-KR"/>
          <w:rFonts w:ascii="Times New Roman" w:hAnsi="Times New Roman" w:cs="Times New Roman" w:hint="eastAsia"/>
          <w:sz w:val="24"/>
          <w:szCs w:val="24"/>
          <w:rtl w:val="off"/>
        </w:rPr>
      </w:pPr>
      <w:r>
        <w:rPr>
          <w:lang w:eastAsia="ko-KR"/>
          <w:rFonts w:ascii="Times New Roman" w:hAnsi="Times New Roman" w:cs="Times New Roman"/>
          <w:sz w:val="24"/>
          <w:szCs w:val="24"/>
          <w:vertAlign w:val="superscript"/>
          <w:rtl w:val="off"/>
        </w:rPr>
        <w:t>b</w:t>
      </w:r>
      <w:r>
        <w:rPr>
          <w:lang w:eastAsia="ko-KR"/>
          <w:rFonts w:ascii="Times New Roman" w:hAnsi="Times New Roman" w:cs="Times New Roman"/>
          <w:sz w:val="24"/>
          <w:szCs w:val="24"/>
          <w:rtl w:val="off"/>
        </w:rPr>
        <w:t>Department of Chemistry and Applied Chemistry, Saga University, 1-Honjo, Saga 840-8502, Japan</w:t>
      </w:r>
    </w:p>
    <w:p>
      <w:pPr>
        <w:pStyle w:val="aa"/>
        <w:rPr>
          <w:rFonts w:ascii="Times New Roman" w:hAnsi="Times New Roman" w:cs="Times New Roman"/>
          <w:sz w:val="24"/>
          <w:szCs w:val="24"/>
        </w:rPr>
      </w:pPr>
    </w:p>
    <w:p>
      <w:pPr>
        <w:pStyle w:val="aa"/>
        <w:rPr>
          <w:rFonts w:ascii="Times New Roman" w:hAnsi="Times New Roman" w:cs="Times New Roman"/>
          <w:sz w:val="24"/>
          <w:szCs w:val="24"/>
        </w:rPr>
      </w:pPr>
      <w:r>
        <w:rPr>
          <w:rFonts w:ascii="Times New Roman" w:hAnsi="Times New Roman" w:cs="Times New Roman"/>
          <w:sz w:val="24"/>
          <w:szCs w:val="24"/>
        </w:rPr>
        <w:t>Presenting Author Name:</w:t>
      </w:r>
      <w:r>
        <w:rPr>
          <w:lang w:eastAsia="ko-KR"/>
          <w:rFonts w:ascii="Times New Roman" w:hAnsi="Times New Roman" w:cs="Times New Roman"/>
          <w:sz w:val="24"/>
          <w:szCs w:val="24"/>
          <w:rtl w:val="off"/>
        </w:rPr>
        <w:t xml:space="preserve"> Jee Young Kim</w:t>
      </w:r>
    </w:p>
    <w:p>
      <w:pPr>
        <w:pStyle w:val="aa"/>
        <w:rPr>
          <w:rFonts w:ascii="Times New Roman" w:hAnsi="Times New Roman" w:cs="Times New Roman"/>
          <w:b w:val="0"/>
          <w:bCs w:val="0"/>
          <w:i/>
          <w:iCs/>
          <w:sz w:val="24"/>
          <w:szCs w:val="24"/>
        </w:rPr>
      </w:pPr>
      <w:r>
        <w:rPr>
          <w:rFonts w:ascii="Times New Roman" w:hAnsi="Times New Roman" w:cs="Times New Roman"/>
          <w:b w:val="0"/>
          <w:bCs w:val="0"/>
          <w:i/>
          <w:iCs/>
          <w:sz w:val="24"/>
          <w:szCs w:val="24"/>
        </w:rPr>
        <w:t>Affiliation:</w:t>
      </w:r>
      <w:r>
        <w:rPr>
          <w:lang w:eastAsia="ko-KR"/>
          <w:rFonts w:ascii="Times New Roman" w:hAnsi="Times New Roman" w:cs="Times New Roman"/>
          <w:b w:val="0"/>
          <w:bCs w:val="0"/>
          <w:i/>
          <w:iCs/>
          <w:sz w:val="24"/>
          <w:szCs w:val="24"/>
          <w:rtl w:val="off"/>
        </w:rPr>
        <w:t>Department of Chemistry and Advanced Materials</w:t>
      </w:r>
    </w:p>
    <w:p>
      <w:pPr>
        <w:pStyle w:val="aa"/>
        <w:rPr>
          <w:rFonts w:ascii="Times New Roman" w:hAnsi="Times New Roman" w:cs="Times New Roman"/>
          <w:b w:val="0"/>
          <w:bCs w:val="0"/>
          <w:i/>
          <w:iCs/>
          <w:sz w:val="24"/>
          <w:szCs w:val="24"/>
        </w:rPr>
      </w:pPr>
      <w:r>
        <w:rPr>
          <w:rFonts w:ascii="Times New Roman" w:hAnsi="Times New Roman" w:cs="Times New Roman"/>
          <w:b w:val="0"/>
          <w:bCs w:val="0"/>
          <w:i/>
          <w:iCs/>
          <w:sz w:val="24"/>
          <w:szCs w:val="24"/>
        </w:rPr>
        <w:t>University:</w:t>
      </w:r>
      <w:r>
        <w:rPr>
          <w:lang w:eastAsia="ko-KR"/>
          <w:rFonts w:ascii="Times New Roman" w:hAnsi="Times New Roman" w:cs="Times New Roman"/>
          <w:b w:val="0"/>
          <w:bCs w:val="0"/>
          <w:i/>
          <w:iCs/>
          <w:sz w:val="24"/>
          <w:szCs w:val="24"/>
          <w:rtl w:val="off"/>
        </w:rPr>
        <w:t>Kosin University</w:t>
      </w:r>
    </w:p>
    <w:p>
      <w:pPr>
        <w:pStyle w:val="aa"/>
        <w:rPr>
          <w:rFonts w:ascii="Times New Roman" w:hAnsi="Times New Roman" w:cs="Times New Roman"/>
          <w:b w:val="0"/>
          <w:bCs w:val="0"/>
          <w:i/>
          <w:sz w:val="24"/>
          <w:szCs w:val="24"/>
        </w:rPr>
      </w:pPr>
      <w:r>
        <w:rPr>
          <w:rFonts w:ascii="Times New Roman" w:hAnsi="Times New Roman" w:cs="Times New Roman"/>
          <w:b w:val="0"/>
          <w:bCs w:val="0"/>
          <w:i/>
          <w:iCs/>
          <w:sz w:val="24"/>
          <w:szCs w:val="24"/>
        </w:rPr>
        <w:t>Country</w:t>
      </w:r>
      <w:r>
        <w:rPr>
          <w:rFonts w:ascii="Times New Roman" w:hAnsi="Times New Roman" w:cs="Times New Roman"/>
          <w:b w:val="0"/>
          <w:bCs w:val="0"/>
          <w:i/>
          <w:iCs/>
          <w:sz w:val="24"/>
          <w:szCs w:val="24"/>
        </w:rPr>
        <w:t>:</w:t>
      </w:r>
      <w:r>
        <w:rPr>
          <w:lang w:eastAsia="ko-KR"/>
          <w:rFonts w:ascii="Times New Roman" w:hAnsi="Times New Roman" w:cs="Times New Roman"/>
          <w:b w:val="0"/>
          <w:bCs w:val="0"/>
          <w:i/>
          <w:iCs/>
          <w:sz w:val="24"/>
          <w:szCs w:val="24"/>
          <w:rtl w:val="off"/>
        </w:rPr>
        <w:t>South Korea</w:t>
      </w:r>
    </w:p>
    <w:p>
      <w:pPr>
        <w:pStyle w:val="aa"/>
        <w:rPr>
          <w:rFonts w:ascii="Times New Roman" w:hAnsi="Times New Roman" w:cs="Times New Roman"/>
          <w:sz w:val="24"/>
          <w:szCs w:val="24"/>
        </w:rPr>
      </w:pPr>
      <w:r>
        <w:rPr>
          <w:rFonts w:ascii="Times New Roman" w:hAnsi="Times New Roman" w:cs="Times New Roman"/>
          <w:b w:val="0"/>
          <w:bCs w:val="0"/>
          <w:sz w:val="24"/>
          <w:szCs w:val="24"/>
        </w:rPr>
        <w:t>Scientific Session name</w:t>
      </w:r>
      <w:r>
        <w:rPr>
          <w:rFonts w:ascii="Times New Roman" w:hAnsi="Times New Roman" w:cs="Times New Roman"/>
          <w:sz w:val="24"/>
          <w:szCs w:val="24"/>
        </w:rPr>
        <w:t xml:space="preserve"> </w:t>
      </w:r>
      <w:r>
        <w:rPr>
          <w:lang w:eastAsia="ko-KR"/>
          <w:rFonts w:ascii="Times New Roman" w:hAnsi="Times New Roman" w:cs="Times New Roman"/>
          <w:sz w:val="24"/>
          <w:szCs w:val="24"/>
          <w:rtl w:val="off"/>
        </w:rPr>
        <w:t>: Separation techniques in Chemistry</w:t>
      </w:r>
    </w:p>
    <w:p>
      <w:pPr>
        <w:pStyle w:val="aa"/>
        <w:rPr>
          <w:rFonts w:ascii="Times New Roman" w:hAnsi="Times New Roman" w:cs="Times New Roman"/>
          <w:sz w:val="24"/>
          <w:szCs w:val="24"/>
        </w:rPr>
      </w:pPr>
      <w:r>
        <w:rPr>
          <w:rFonts w:ascii="Times New Roman" w:hAnsi="Times New Roman" w:cs="Times New Roman"/>
          <w:sz w:val="24"/>
          <w:szCs w:val="24"/>
        </w:rPr>
        <w:t>Category:  Poster presentation</w:t>
      </w:r>
    </w:p>
    <w:p>
      <w:pPr>
        <w:pStyle w:val="aa"/>
        <w:rPr>
          <w:rFonts w:ascii="Times New Roman" w:hAnsi="Times New Roman" w:cs="Times New Roman"/>
          <w:sz w:val="24"/>
          <w:szCs w:val="24"/>
        </w:rPr>
      </w:pPr>
    </w:p>
    <w:p>
      <w:pPr>
        <w:pStyle w:val="aa"/>
        <w:rPr>
          <w:rFonts w:ascii="Times New Roman" w:hAnsi="Times New Roman" w:cs="Times New Roman"/>
          <w:b/>
          <w:sz w:val="24"/>
          <w:szCs w:val="24"/>
        </w:rPr>
      </w:pPr>
      <w:r>
        <w:rPr>
          <w:rFonts w:ascii="Times New Roman" w:hAnsi="Times New Roman" w:cs="Times New Roman"/>
          <w:b/>
          <w:sz w:val="24"/>
          <w:szCs w:val="24"/>
        </w:rPr>
        <w:t>Abstract</w:t>
      </w:r>
    </w:p>
    <w:p>
      <w:pPr>
        <w:pStyle w:val="aa"/>
        <w:jc w:val="both"/>
        <w:rPr>
          <w:lang w:eastAsia="ko-KR"/>
          <w:rFonts w:ascii="Times New Roman" w:hAnsi="Times New Roman" w:cs="Times New Roman" w:hint="eastAsia"/>
          <w:sz w:val="24"/>
          <w:szCs w:val="24"/>
          <w:rtl w:val="off"/>
        </w:rPr>
      </w:pPr>
      <w:r>
        <w:rPr>
          <w:lang w:eastAsia="ko-KR"/>
          <w:rFonts w:ascii="Times New Roman" w:hAnsi="Times New Roman" w:cs="Times New Roman"/>
          <w:sz w:val="24"/>
          <w:szCs w:val="24"/>
          <w:rtl w:val="off"/>
        </w:rPr>
        <w:t xml:space="preserve">Various </w:t>
      </w:r>
      <w:r>
        <w:rPr>
          <w:lang w:eastAsia="ko-KR"/>
          <w:rFonts w:ascii="Times New Roman" w:hAnsi="Times New Roman" w:cs="Times New Roman"/>
          <w:i/>
          <w:iCs/>
          <w:sz w:val="24"/>
          <w:szCs w:val="24"/>
          <w:rtl w:val="off"/>
        </w:rPr>
        <w:t>p</w:t>
      </w:r>
      <w:r>
        <w:rPr>
          <w:lang w:eastAsia="ko-KR"/>
          <w:rFonts w:ascii="Times New Roman" w:hAnsi="Times New Roman" w:cs="Times New Roman"/>
          <w:sz w:val="24"/>
          <w:szCs w:val="24"/>
          <w:rtl w:val="off"/>
        </w:rPr>
        <w:t>-</w:t>
      </w:r>
      <w:r>
        <w:rPr>
          <w:lang w:eastAsia="ko-KR"/>
          <w:rFonts w:ascii="Times New Roman" w:hAnsi="Times New Roman" w:cs="Times New Roman"/>
          <w:i/>
          <w:iCs/>
          <w:sz w:val="24"/>
          <w:szCs w:val="24"/>
          <w:rtl w:val="off"/>
        </w:rPr>
        <w:t>tert</w:t>
      </w:r>
      <w:r>
        <w:rPr>
          <w:lang w:eastAsia="ko-KR"/>
          <w:rFonts w:ascii="Times New Roman" w:hAnsi="Times New Roman" w:cs="Times New Roman"/>
          <w:sz w:val="24"/>
          <w:szCs w:val="24"/>
          <w:rtl w:val="off"/>
        </w:rPr>
        <w:t xml:space="preserve">-octylcalix[4]arene derivatives as hydrophobic extractants have been prepared to investigate Ag(I) extraction efficiency in a batch-wise process in nitric acid media. The influence of the functional groups of the hydrophobic extractants on the interfacial behavior and Ag(I) extraction efficiency in nitric acid media has been investigated using the drop-voulum method. Fitting of the interfacial tension isotherms to the Gibbs and Szyszkowski equations has provided parameters characterizing the interfacial activity of the extractants. The amido-type </w:t>
      </w:r>
      <w:r>
        <w:rPr>
          <w:lang w:eastAsia="ko-KR"/>
          <w:rFonts w:ascii="Times New Roman" w:hAnsi="Times New Roman" w:cs="Times New Roman"/>
          <w:i/>
          <w:iCs/>
          <w:sz w:val="24"/>
          <w:szCs w:val="24"/>
          <w:rtl w:val="off"/>
        </w:rPr>
        <w:t>p</w:t>
      </w:r>
      <w:r>
        <w:rPr>
          <w:lang w:eastAsia="ko-KR"/>
          <w:rFonts w:ascii="Times New Roman" w:hAnsi="Times New Roman" w:cs="Times New Roman"/>
          <w:sz w:val="24"/>
          <w:szCs w:val="24"/>
          <w:rtl w:val="off"/>
        </w:rPr>
        <w:t>-</w:t>
      </w:r>
      <w:r>
        <w:rPr>
          <w:lang w:eastAsia="ko-KR"/>
          <w:rFonts w:ascii="Times New Roman" w:hAnsi="Times New Roman" w:cs="Times New Roman"/>
          <w:i/>
          <w:iCs/>
          <w:sz w:val="24"/>
          <w:szCs w:val="24"/>
          <w:rtl w:val="off"/>
        </w:rPr>
        <w:t>tert</w:t>
      </w:r>
      <w:r>
        <w:rPr>
          <w:lang w:eastAsia="ko-KR"/>
          <w:rFonts w:ascii="Times New Roman" w:hAnsi="Times New Roman" w:cs="Times New Roman"/>
          <w:sz w:val="24"/>
          <w:szCs w:val="24"/>
          <w:rtl w:val="off"/>
        </w:rPr>
        <w:t xml:space="preserve">-octylcalix[4]arene derivatives have strong interfacial activity and fast extraction rates. The relationship between the interfacial activity and teh dependence of the Ag(I) extraction efficiency on the different functional groups is discussed. The interfacial behavior of the extractants affected both the solvent extraction equilibrium and the kinetics and the overall results are consistent with a mass transfer mechanism at the heterogeneous liquid-liquid interfaces. </w:t>
      </w:r>
    </w:p>
    <w:p>
      <w:pPr>
        <w:pStyle w:val="aa"/>
        <w:jc w:val="both"/>
        <w:rPr>
          <w:lang w:eastAsia="ko-KR"/>
          <w:rFonts w:ascii="Times New Roman" w:hAnsi="Times New Roman" w:cs="Times New Roman" w:hint="eastAsia"/>
          <w:sz w:val="24"/>
          <w:szCs w:val="24"/>
          <w:rtl w:val="off"/>
        </w:rPr>
      </w:pPr>
    </w:p>
    <w:p>
      <w:pPr>
        <w:pStyle w:val="aa"/>
        <w:jc w:val="both"/>
        <w:rPr>
          <w:rFonts w:ascii="Times New Roman" w:hAnsi="Times New Roman" w:cs="Times New Roman"/>
          <w:b/>
          <w:sz w:val="24"/>
          <w:szCs w:val="24"/>
        </w:rPr>
      </w:pPr>
    </w:p>
    <w:p>
      <w:pPr>
        <w:pStyle w:val="aa"/>
        <w:jc w:val="both"/>
        <w:rPr>
          <w:rFonts w:ascii="Times New Roman" w:hAnsi="Times New Roman" w:cs="Times New Roman"/>
          <w:b/>
          <w:sz w:val="24"/>
          <w:szCs w:val="24"/>
        </w:rPr>
      </w:pPr>
      <w:r>
        <w:rPr>
          <w:rFonts w:ascii="Times New Roman" w:hAnsi="Times New Roman" w:cs="Times New Roman"/>
          <w:b/>
          <w:sz w:val="24"/>
          <w:szCs w:val="24"/>
        </w:rPr>
        <w:t>Biography:</w:t>
      </w:r>
    </w:p>
    <w:p>
      <w:pPr>
        <w:pStyle w:val="aa"/>
        <w:jc w:val="both"/>
        <w:rPr>
          <w:rFonts w:ascii="Times New Roman" w:hAnsi="Times New Roman" w:cs="Times New Roman"/>
          <w:b/>
          <w:sz w:val="24"/>
          <w:szCs w:val="24"/>
        </w:rPr>
      </w:pPr>
    </w:p>
    <w:p>
      <w:pPr>
        <w:pStyle w:val="aa"/>
        <w:jc w:val="both"/>
        <w:rPr>
          <w:lang w:eastAsia="ko-KR"/>
          <w:rFonts w:ascii="Times New Roman" w:eastAsia="Times New Roman" w:hAnsi="Times New Roman" w:cs="Times New Roman" w:hint="eastAsia"/>
          <w:sz w:val="24"/>
          <w:szCs w:val="24"/>
          <w:rtl w:val="off"/>
        </w:rPr>
      </w:pPr>
      <w:bookmarkStart w:id="1" w:name="_top"/>
      <w:bookmarkEnd w:id="1"/>
      <w:r>
        <w:rPr>
          <w:rFonts w:ascii="Times New Roman" w:eastAsia="Times New Roman" w:hAnsi="Times New Roman" w:hint="default"/>
          <w:sz w:val="24"/>
          <w:szCs w:val="24"/>
        </w:rPr>
        <w:t>Jee Young Kim has completed her Ph</w:t>
      </w:r>
      <w:r>
        <w:rPr>
          <w:lang w:eastAsia="ko-KR"/>
          <w:rFonts w:ascii="Times New Roman" w:eastAsia="Times New Roman" w:hAnsi="Times New Roman" w:hint="default"/>
          <w:sz w:val="24"/>
          <w:szCs w:val="24"/>
          <w:rtl w:val="off"/>
        </w:rPr>
        <w:t>.</w:t>
      </w:r>
      <w:r>
        <w:rPr>
          <w:rFonts w:ascii="Times New Roman" w:eastAsia="Times New Roman" w:hAnsi="Times New Roman" w:hint="default"/>
          <w:sz w:val="24"/>
          <w:szCs w:val="24"/>
        </w:rPr>
        <w:t>D</w:t>
      </w:r>
      <w:r>
        <w:rPr>
          <w:lang w:eastAsia="ko-KR"/>
          <w:rFonts w:ascii="Times New Roman" w:eastAsia="Times New Roman" w:hAnsi="Times New Roman" w:hint="default"/>
          <w:sz w:val="24"/>
          <w:szCs w:val="24"/>
          <w:rtl w:val="off"/>
        </w:rPr>
        <w:t>.</w:t>
      </w:r>
      <w:r>
        <w:rPr>
          <w:rFonts w:ascii="Times New Roman" w:eastAsia="Times New Roman" w:hAnsi="Times New Roman" w:hint="default"/>
          <w:sz w:val="24"/>
          <w:szCs w:val="24"/>
        </w:rPr>
        <w:t xml:space="preserve"> from Saga University, Japan in 2015 and Postdoctoral studies from Pusan National University, South Korea. </w:t>
      </w:r>
      <w:r>
        <w:rPr>
          <w:lang w:eastAsia="ko-KR"/>
          <w:rFonts w:ascii="Times New Roman" w:eastAsia="Times New Roman" w:hAnsi="Times New Roman" w:hint="default"/>
          <w:sz w:val="24"/>
          <w:szCs w:val="24"/>
          <w:rtl w:val="off"/>
        </w:rPr>
        <w:t xml:space="preserve">Dr. Jee Young Kim is an assistant </w:t>
      </w:r>
      <w:r>
        <w:rPr>
          <w:rFonts w:ascii="Times New Roman" w:eastAsia="Times New Roman" w:hAnsi="Times New Roman" w:cs="Times New Roman"/>
          <w:sz w:val="24"/>
          <w:szCs w:val="24"/>
        </w:rPr>
        <w:t xml:space="preserve">professor </w:t>
      </w:r>
      <w:r>
        <w:rPr>
          <w:lang w:eastAsia="ko-KR"/>
          <w:rFonts w:ascii="Times New Roman" w:eastAsia="Times New Roman" w:hAnsi="Times New Roman" w:cs="Times New Roman"/>
          <w:sz w:val="24"/>
          <w:szCs w:val="24"/>
          <w:rtl w:val="off"/>
        </w:rPr>
        <w:t>of Department of Chemistry and Advanced Materials in Kosin University.</w:t>
      </w:r>
    </w:p>
    <w:p>
      <w:pPr>
        <w:pStyle w:val="aa"/>
        <w:jc w:val="both"/>
        <w:rPr>
          <w:rFonts w:ascii="Times New Roman" w:hAnsi="Times New Roman" w:cs="Times New Roman"/>
          <w:sz w:val="24"/>
          <w:szCs w:val="24"/>
        </w:rPr>
      </w:pPr>
    </w:p>
    <w:p>
      <w:pPr>
        <w:pStyle w:val="aa"/>
        <w:jc w:val="both"/>
        <w:rPr>
          <w:rFonts w:ascii="Times New Roman" w:hAnsi="Times New Roman" w:cs="Times New Roman"/>
          <w:sz w:val="24"/>
          <w:szCs w:val="24"/>
        </w:rPr>
      </w:pPr>
      <w:r>
        <w:rPr>
          <w:rFonts w:ascii="Times New Roman" w:hAnsi="Times New Roman" w:cs="Times New Roman"/>
          <w:sz w:val="24"/>
          <w:szCs w:val="24"/>
        </w:rPr>
        <w:t>Research Interests:</w:t>
      </w:r>
      <w:r>
        <w:rPr>
          <w:lang w:eastAsia="ko-KR"/>
          <w:rFonts w:ascii="Times New Roman" w:hAnsi="Times New Roman" w:cs="Times New Roman"/>
          <w:sz w:val="24"/>
          <w:szCs w:val="24"/>
          <w:rtl w:val="off"/>
        </w:rPr>
        <w:t xml:space="preserve"> Separation Techniques </w:t>
      </w:r>
    </w:p>
    <w:p>
      <w:pPr>
        <w:pStyle w:val="aa"/>
        <w:jc w:val="both"/>
        <w:rPr>
          <w:rFonts w:ascii="Times New Roman" w:hAnsi="Times New Roman" w:cs="Times New Roman"/>
          <w:sz w:val="24"/>
          <w:szCs w:val="24"/>
        </w:rPr>
      </w:pPr>
      <w:r>
        <w:rPr>
          <w:rFonts w:ascii="Times New Roman" w:hAnsi="Times New Roman" w:cs="Times New Roman"/>
          <w:sz w:val="24"/>
          <w:szCs w:val="24"/>
        </w:rPr>
        <w:t>Keywords:</w:t>
      </w:r>
      <w:r>
        <w:rPr>
          <w:lang w:eastAsia="ko-KR"/>
          <w:rFonts w:ascii="Times New Roman" w:hAnsi="Times New Roman" w:cs="Times New Roman"/>
          <w:sz w:val="24"/>
          <w:szCs w:val="24"/>
          <w:rtl w:val="off"/>
        </w:rPr>
        <w:t xml:space="preserve"> Interfacial activity, Calix[4]arene derivatives, Ag(I) extraction, Solvent extraction kinetics </w:t>
      </w:r>
    </w:p>
    <w:p>
      <w:pPr>
        <w:pStyle w:val="aa"/>
        <w:jc w:val="both"/>
        <w:rPr>
          <w:rFonts w:ascii="Times New Roman" w:hAnsi="Times New Roman" w:cs="Times New Roman"/>
          <w:sz w:val="24"/>
          <w:szCs w:val="24"/>
        </w:rPr>
      </w:pPr>
    </w:p>
    <w:sectPr>
      <w:pgSz w:w="12240" w:h="15840"/>
      <w:pgMar w:top="1440" w:right="1440" w:bottom="1440" w:left="1440" w:header="720" w:footer="720" w:gutter="0"/>
      <w:cols w:space="720"/>
      <w:docGrid w:linePitch="360"/>
      <w:headerReference w:type="default" r:id="rId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Times New Roman">
    <w:panose1 w:val="02020603050405020304"/>
    <w:family w:val="roman"/>
    <w:charset w:val="00"/>
    <w:notTrueType w:val="false"/>
    <w:sig w:usb0="E0002EFF" w:usb1="C000785B" w:usb2="00000009" w:usb3="00000001"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p>
    <w:pPr>
      <w:pStyle w:val="af7"/>
    </w:pPr>
    <w:r>
      <w:rPr>
        <w:noProof/>
      </w:rPr>
      <w:drawing>
        <wp:inline distT="0" distB="0" distL="0" distR="0">
          <wp:extent cx="5943600" cy="772160"/>
          <wp:effectExtent l="0" t="0" r="0" b="0"/>
          <wp:docPr id="2049" name="shape2049"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
                    <a:extLst>
                      <a:ext uri="{28A0092B-C50C-407E-A947-70E740481C1C}">
                        <a14:useLocalDpi xmlns:a14="http://schemas.microsoft.com/office/drawing/2010/main" val="0"/>
                      </a:ext>
                    </a:extLst>
                  </a:blip>
                  <a:srcRect/>
                  <a:stretch>
                    <a:fillRect/>
                  </a:stretch>
                </pic:blipFill>
                <pic:spPr>
                  <a:xfrm>
                    <a:off x="0" y="0"/>
                    <a:ext cx="5943600" cy="772160"/>
                  </a:xfrm>
                  <a:prstGeom prst="rect"/>
                </pic:spPr>
              </pic:pic>
            </a:graphicData>
          </a:graphic>
        </wp:inline>
      </w:drawing>
    </w:r>
  </w:p>
  <w:p>
    <w:pPr>
      <w:pStyle w:val="af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2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en-US" w:bidi="ar-SA"/>
        <w:rFonts w:asciiTheme="minorHAnsi" w:eastAsiaTheme="minorHAnsi" w:hAnsiTheme="minorHAnsi" w:cstheme="minorBidi"/>
        <w:sz w:val="22"/>
        <w:szCs w:val="22"/>
      </w:rPr>
    </w:rPrDefault>
    <w:pPrDefault>
      <w:pPr>
        <w:spacing w:after="160" w:line="259" w:lineRule="auto"/>
      </w:pPr>
    </w:pPrDefault>
  </w:docDefaults>
  <w:style w:type="paragraph" w:default="1" w:styleId="a2">
    <w:name w:val="Normal"/>
    <w:qFormat/>
    <w:pPr>
      <w:spacing w:after="200" w:line="276" w:lineRule="auto"/>
    </w:pPr>
    <w:rPr>
      <w:lang w:val="en-IN"/>
    </w:rPr>
  </w:style>
  <w:style w:type="character" w:default="1" w:styleId="a3">
    <w:name w:val="Default Paragraph Font"/>
    <w:semiHidden/>
    <w:unhideWhenUsed/>
  </w:style>
  <w:style w:type="table" w:default="1" w:styleId="a4">
    <w:name w:val="Normal Table"/>
    <w:semiHidden/>
    <w:unhideWhenUsed/>
    <w:tblPr>
      <w:tblInd w:w="0" w:type="dxa"/>
      <w:tblCellMar>
        <w:top w:w="0" w:type="dxa"/>
        <w:left w:w="108" w:type="dxa"/>
        <w:bottom w:w="0" w:type="dxa"/>
        <w:right w:w="108" w:type="dxa"/>
      </w:tblCellMar>
    </w:tblPr>
  </w:style>
  <w:style w:type="numbering" w:default="1" w:styleId="a5">
    <w:name w:val="No List"/>
    <w:semiHidden/>
    <w:unhideWhenUsed/>
  </w:style>
  <w:style w:type="numbering" w:styleId="a5">
    <w:name w:val="No List"/>
    <w:semiHidden/>
    <w:unhideWhenUsed/>
  </w:style>
  <w:style w:type="table" w:styleId="a4">
    <w:name w:val="Normal Table"/>
    <w:semiHidden/>
    <w:unhideWhenUsed/>
    <w:tblPr>
      <w:tblInd w:w="0" w:type="dxa"/>
      <w:tblCellMar>
        <w:top w:w="0" w:type="dxa"/>
        <w:left w:w="108" w:type="dxa"/>
        <w:bottom w:w="0" w:type="dxa"/>
        <w:right w:w="108" w:type="dxa"/>
      </w:tblCellMar>
    </w:tblPr>
  </w:style>
  <w:style w:type="paragraph" w:styleId="aa">
    <w:name w:val="No Spacing"/>
    <w:qFormat/>
    <w:pPr>
      <w:spacing w:after="0" w:line="240" w:lineRule="auto"/>
    </w:pPr>
    <w:rPr>
      <w:lang w:val="en-IN"/>
    </w:rPr>
  </w:style>
  <w:style w:type="paragraph" w:styleId="a2">
    <w:name w:val="Normal"/>
    <w:qFormat/>
    <w:pPr>
      <w:spacing w:after="200" w:line="276" w:lineRule="auto"/>
    </w:pPr>
    <w:rPr>
      <w:lang w:val="en-IN"/>
    </w:rPr>
  </w:style>
  <w:style w:type="character" w:styleId="a3">
    <w:name w:val="Default Paragraph Font"/>
    <w:semiHidden/>
    <w:unhideWhenUsed/>
  </w:style>
  <w:style w:type="paragraph" w:styleId="21">
    <w:name w:val="heading 2"/>
    <w:basedOn w:val="a2"/>
    <w:next w:val="a2"/>
    <w:link w:val="Normal"/>
    <w:qFormat/>
    <w:unhideWhenUsed/>
    <w:pPr>
      <w:keepNext/>
      <w:keepLines/>
      <w:outlineLvl w:val="1"/>
      <w:spacing w:after="0" w:before="40"/>
    </w:pPr>
    <w:rPr>
      <w:rFonts w:asciiTheme="majorHAnsi" w:eastAsiaTheme="majorEastAsia" w:hAnsiTheme="majorHAnsi" w:cstheme="majorBidi"/>
      <w:color w:val="2F5496"/>
      <w:sz w:val="26"/>
      <w:szCs w:val="26"/>
    </w:rPr>
  </w:style>
  <w:style w:type="paragraph" w:styleId="1">
    <w:name w:val="heading 1"/>
    <w:basedOn w:val="a2"/>
    <w:next w:val="a2"/>
    <w:link w:val="Normal"/>
    <w:qFormat/>
    <w:pPr>
      <w:keepNext/>
      <w:keepLines/>
      <w:outlineLvl w:val="0"/>
      <w:spacing w:after="0" w:before="240"/>
    </w:pPr>
    <w:rPr>
      <w:rFonts w:asciiTheme="majorHAnsi" w:eastAsiaTheme="majorEastAsia" w:hAnsiTheme="majorHAnsi" w:cstheme="majorBidi"/>
      <w:color w:val="2F5496"/>
      <w:sz w:val="32"/>
      <w:szCs w:val="32"/>
    </w:rPr>
  </w:style>
  <w:style w:type="paragraph" w:styleId="af7">
    <w:name w:val="header"/>
    <w:basedOn w:val="a2"/>
    <w:link w:val="Normal"/>
    <w:unhideWhenUsed/>
    <w:pPr>
      <w:tabs>
        <w:tab w:val="center" w:pos="4680"/>
        <w:tab w:val="right" w:pos="9360"/>
      </w:tabs>
      <w:spacing w:after="0" w:line="240" w:lineRule="auto"/>
    </w:pPr>
    <w:rPr>
      <w:lang w:val="en-US"/>
    </w:rPr>
  </w:style>
  <w:style w:type="paragraph" w:styleId="aff2">
    <w:name w:val="footer"/>
    <w:basedOn w:val="a2"/>
    <w:link w:val="Normal"/>
    <w:unhideWhenUsed/>
    <w:pPr>
      <w:tabs>
        <w:tab w:val="center" w:pos="4680"/>
        <w:tab w:val="right" w:pos="9360"/>
      </w:tabs>
      <w:spacing w:after="0" w:line="240" w:lineRule="auto"/>
    </w:pPr>
    <w:rPr>
      <w:lang w:val="en-US"/>
    </w:rPr>
  </w:style>
  <w:style w:type="paragraph" w:styleId="affff">
    <w:name w:val="caption"/>
    <w:basedOn w:val="a2"/>
    <w:next w:val="a2"/>
    <w:qFormat/>
    <w:unhideWhenUsed/>
    <w:pPr>
      <w:spacing w:line="240" w:lineRule="auto"/>
    </w:pPr>
    <w:rPr>
      <w:i/>
      <w:iCs/>
      <w:color w:val="44546A"/>
      <w:sz w:val="18"/>
      <w:szCs w:val="18"/>
    </w:rPr>
  </w:style>
  <w:style w:type="character" w:customStyle="1" w:styleId="HeaderChar">
    <w:name w:val="Header Char"/>
    <w:basedOn w:val="a3"/>
    <w:link w:val="Normal"/>
  </w:style>
  <w:style w:type="character" w:customStyle="1" w:styleId="FooterChar">
    <w:name w:val="Footer Char"/>
    <w:basedOn w:val="a3"/>
    <w:link w:val="Normal"/>
  </w:style>
  <w:style w:type="character" w:styleId="affff8">
    <w:name w:val="Hyperlink"/>
    <w:basedOn w:val="a3"/>
    <w:unhideWhenUsed/>
    <w:rPr>
      <w:color w:val="0563C1"/>
      <w:u w:val="single" w:color="auto"/>
    </w:rPr>
  </w:style>
  <w:style w:type="character" w:customStyle="1" w:styleId="Heading1Char">
    <w:name w:val="Heading 1 Char"/>
    <w:basedOn w:val="a3"/>
    <w:link w:val="Normal"/>
    <w:rPr>
      <w:lang w:val="en-IN"/>
      <w:rFonts w:asciiTheme="majorHAnsi" w:eastAsiaTheme="majorEastAsia" w:hAnsiTheme="majorHAnsi" w:cstheme="majorBidi"/>
      <w:color w:val="2F5496"/>
      <w:sz w:val="32"/>
      <w:szCs w:val="32"/>
    </w:rPr>
  </w:style>
  <w:style w:type="character" w:customStyle="1" w:styleId="Heading2Char">
    <w:name w:val="Heading 2 Char"/>
    <w:basedOn w:val="a3"/>
    <w:link w:val="Normal"/>
    <w:rPr>
      <w:lang w:val="en-IN"/>
      <w:rFonts w:asciiTheme="majorHAnsi" w:eastAsiaTheme="majorEastAsia" w:hAnsiTheme="majorHAnsi" w:cstheme="majorBidi"/>
      <w:color w:val="2F5496"/>
      <w:sz w:val="26"/>
      <w:szCs w:val="26"/>
    </w:rPr>
  </w:style>
  <w:style w:type="character" w:styleId="UnresolvedMention">
    <w:name w:val="Unresolved Mention"/>
    <w:basedOn w:val="a3"/>
    <w:semiHidden/>
    <w:unhideWhenUse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2" Type="http://schemas.openxmlformats.org/officeDocument/2006/relationships/header" Target="header1.xml" /><Relationship Id="rId1" Type="http://schemas.openxmlformats.org/officeDocument/2006/relationships/image" Target="media/image1.png"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fontTable" Target="fontTable.xml" /><Relationship Id="rId6" Type="http://schemas.openxmlformats.org/officeDocument/2006/relationships/webSettings" Target="webSettings.xml" /><Relationship Id="rId7" Type="http://schemas.openxmlformats.org/officeDocument/2006/relationships/theme" Target="theme/theme1.xml" /></Relationships>
</file>

<file path=word/_rels/header1.xml.rels><?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2018-07-28T07:37:00Z</dcterms:created>
  <dcterms:modified xsi:type="dcterms:W3CDTF">2019-01-31T04:04:55Z</dcterms:modified>
  <cp:version>0900.0001.01</cp:version>
</cp:coreProperties>
</file>