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media/image2.jpeg" ContentType="image/jpe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pacing w:line="360" w:lineRule="auto"/>
        <w:jc w:val="center"/>
        <w:rPr/>
      </w:pPr>
      <w:r>
        <w:rPr/>
        <w:drawing>
          <wp:anchor allowOverlap="1" behindDoc="0" distB="0" distL="0" distR="0" distT="0" layoutInCell="1" locked="0" relativeHeight="0" simplePos="0">
            <wp:simplePos x="0" y="0"/>
            <wp:positionH relativeFrom="column">
              <wp:posOffset>4250055</wp:posOffset>
            </wp:positionH>
            <wp:positionV relativeFrom="paragraph">
              <wp:posOffset>-273685</wp:posOffset>
            </wp:positionV>
            <wp:extent cx="1209675" cy="1443355"/>
            <wp:effectExtent b="0" l="0" r="0" t="0"/>
            <wp:wrapSquare wrapText="largest"/>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1209675" cy="1443355"/>
                    </a:xfrm>
                    <a:prstGeom prst="rect">
                      <a:avLst/>
                    </a:prstGeom>
                    <a:noFill/>
                    <a:ln w="9525">
                      <a:noFill/>
                      <a:miter lim="800000"/>
                      <a:headEnd/>
                      <a:tailEnd/>
                    </a:ln>
                  </pic:spPr>
                </pic:pic>
              </a:graphicData>
            </a:graphic>
          </wp:anchor>
        </w:drawing>
      </w:r>
    </w:p>
    <w:p>
      <w:pPr>
        <w:pStyle w:val="style0"/>
        <w:spacing w:line="360" w:lineRule="auto"/>
        <w:jc w:val="center"/>
        <w:rPr/>
      </w:pPr>
      <w:r>
        <w:rPr/>
      </w:r>
    </w:p>
    <w:p>
      <w:pPr>
        <w:pStyle w:val="style0"/>
        <w:spacing w:line="360" w:lineRule="auto"/>
        <w:jc w:val="center"/>
        <w:rPr/>
      </w:pPr>
      <w:r>
        <w:rPr/>
      </w:r>
    </w:p>
    <w:p>
      <w:pPr>
        <w:pStyle w:val="style0"/>
        <w:spacing w:line="360" w:lineRule="auto"/>
        <w:jc w:val="center"/>
        <w:rPr/>
      </w:pPr>
      <w:r>
        <w:rPr/>
      </w:r>
    </w:p>
    <w:p>
      <w:pPr>
        <w:pStyle w:val="style0"/>
        <w:spacing w:line="360" w:lineRule="auto"/>
        <w:jc w:val="center"/>
        <w:rPr>
          <w:rFonts w:ascii="Times New Roman" w:cs="Times New Roman" w:hAnsi="Times New Roman"/>
          <w:b/>
          <w:color w:val="000000"/>
          <w:sz w:val="28"/>
          <w:szCs w:val="28"/>
        </w:rPr>
      </w:pPr>
      <w:r>
        <w:rPr>
          <w:rFonts w:ascii="Times New Roman" w:cs="Times New Roman" w:hAnsi="Times New Roman"/>
          <w:b/>
          <w:color w:val="000000"/>
          <w:sz w:val="28"/>
          <w:szCs w:val="28"/>
        </w:rPr>
        <w:t>DEVELOPMENT AND VALIDATION OF STABILITY INDICATING CHROMATOGRAPHIC METHOD FOR SIMULTANEOUS ESTIMATION OF AZELASTINE HYDROCHLORIDE AND FLUTICASONE PROPIONATE IN PHARMACEUTICAL DOSAGE FORM.</w:t>
      </w:r>
    </w:p>
    <w:p>
      <w:pPr>
        <w:pStyle w:val="style2"/>
        <w:spacing w:line="276" w:lineRule="auto"/>
        <w:ind w:hanging="0" w:left="715" w:right="662"/>
        <w:jc w:val="center"/>
        <w:rPr>
          <w:rFonts w:ascii="Times New Roman" w:cs="Times New Roman" w:hAnsi="Times New Roman"/>
          <w:color w:val="000000"/>
        </w:rPr>
      </w:pPr>
      <w:r>
        <w:rPr>
          <w:rFonts w:ascii="Times New Roman" w:cs="Times New Roman" w:hAnsi="Times New Roman"/>
          <w:color w:val="000000"/>
        </w:rPr>
        <w:t>Dr. Joshi H.V., Patel A.A., Dr. Shah U.A., Dr. Patel J.K.</w:t>
      </w:r>
    </w:p>
    <w:p>
      <w:pPr>
        <w:pStyle w:val="style20"/>
        <w:spacing w:line="276" w:lineRule="auto"/>
        <w:ind w:hanging="0" w:left="766" w:right="706"/>
        <w:rPr>
          <w:rFonts w:ascii="Times New Roman" w:cs="Times New Roman" w:hAnsi="Times New Roman"/>
          <w:i/>
          <w:color w:val="000000"/>
        </w:rPr>
      </w:pPr>
      <w:r>
        <w:rPr>
          <w:rFonts w:ascii="Times New Roman" w:cs="Times New Roman" w:hAnsi="Times New Roman"/>
          <w:i/>
          <w:color w:val="000000"/>
        </w:rPr>
        <w:t>Department of Quality assurance, Nootan Pharmacy College, Sankalchand Patel University, Kamana cross Road, Visnagar-384315, Gujarat, India</w:t>
      </w:r>
    </w:p>
    <w:p>
      <w:pPr>
        <w:pStyle w:val="style20"/>
        <w:ind w:hanging="0" w:left="0" w:right="0"/>
        <w:jc w:val="center"/>
        <w:rPr>
          <w:color w:val="000000"/>
        </w:rPr>
      </w:pPr>
      <w:r>
        <w:rPr>
          <w:color w:val="000000"/>
        </w:rPr>
      </w:r>
    </w:p>
    <w:p>
      <w:pPr>
        <w:pStyle w:val="style20"/>
        <w:ind w:hanging="0" w:left="0" w:right="706"/>
        <w:rPr>
          <w:rFonts w:ascii="Times New Roman" w:cs="Times New Roman" w:hAnsi="Times New Roman"/>
          <w:b/>
          <w:color w:val="000000"/>
          <w:sz w:val="20"/>
          <w:szCs w:val="20"/>
        </w:rPr>
      </w:pPr>
      <w:r>
        <w:rPr>
          <w:rFonts w:ascii="Times New Roman" w:cs="Times New Roman" w:hAnsi="Times New Roman"/>
          <w:b/>
          <w:color w:val="000000"/>
          <w:sz w:val="20"/>
          <w:szCs w:val="20"/>
        </w:rPr>
        <w:t>ABSTRACT</w:t>
      </w:r>
    </w:p>
    <w:p>
      <w:pPr>
        <w:pStyle w:val="style0"/>
        <w:jc w:val="both"/>
        <w:rPr>
          <w:rFonts w:ascii="Times New Roman" w:cs="Times New Roman" w:hAnsi="Times New Roman"/>
          <w:color w:val="000000"/>
          <w:sz w:val="20"/>
          <w:szCs w:val="20"/>
        </w:rPr>
      </w:pPr>
      <w:r>
        <w:rPr>
          <w:rFonts w:ascii="Times New Roman" w:cs="Times New Roman" w:hAnsi="Times New Roman"/>
          <w:color w:val="000000"/>
          <w:sz w:val="20"/>
          <w:szCs w:val="20"/>
        </w:rPr>
        <w:t>A simple, economic, selective and robust stability-indicating reversed to phase high performance liquid chromatographic method was developed for simultaneous estimation of Azelastine hydrochloride and Fluticasone propionate, Hypersil BDS C</w:t>
      </w:r>
      <w:r>
        <w:rPr>
          <w:rFonts w:ascii="Times New Roman" w:cs="Times New Roman" w:hAnsi="Times New Roman"/>
          <w:color w:val="000000"/>
          <w:sz w:val="20"/>
          <w:szCs w:val="20"/>
          <w:vertAlign w:val="subscript"/>
        </w:rPr>
        <w:t>18</w:t>
      </w:r>
      <w:r>
        <w:rPr>
          <w:rFonts w:ascii="Times New Roman" w:cs="Times New Roman" w:hAnsi="Times New Roman"/>
          <w:color w:val="000000"/>
          <w:sz w:val="20"/>
          <w:szCs w:val="20"/>
        </w:rPr>
        <w:t xml:space="preserve"> (250 x 4.6 mm i.d.,5 µ particle size) column used and a mobile phase composed of 0.05 M KH</w:t>
      </w:r>
      <w:r>
        <w:rPr>
          <w:rFonts w:ascii="Times New Roman" w:cs="Times New Roman" w:hAnsi="Times New Roman"/>
          <w:color w:val="000000"/>
          <w:sz w:val="20"/>
          <w:szCs w:val="20"/>
          <w:vertAlign w:val="subscript"/>
        </w:rPr>
        <w:t>2</w:t>
      </w:r>
      <w:r>
        <w:rPr>
          <w:rFonts w:ascii="Times New Roman" w:cs="Times New Roman" w:hAnsi="Times New Roman"/>
          <w:color w:val="000000"/>
          <w:sz w:val="20"/>
          <w:szCs w:val="20"/>
        </w:rPr>
        <w:t>PO</w:t>
      </w:r>
      <w:r>
        <w:rPr>
          <w:rFonts w:ascii="Times New Roman" w:cs="Times New Roman" w:hAnsi="Times New Roman"/>
          <w:color w:val="000000"/>
          <w:sz w:val="20"/>
          <w:szCs w:val="20"/>
          <w:vertAlign w:val="subscript"/>
        </w:rPr>
        <w:t xml:space="preserve">4 </w:t>
      </w:r>
      <w:r>
        <w:rPr>
          <w:rFonts w:ascii="Times New Roman" w:cs="Times New Roman" w:hAnsi="Times New Roman"/>
          <w:color w:val="000000"/>
          <w:sz w:val="20"/>
          <w:szCs w:val="20"/>
        </w:rPr>
        <w:t>Buffer (pH 3.5 with OPA) : Methanol (35 : 65 %v/v). The retention time of Azelastine hydrochloride and Fluticasone propionate were found be 4.213 and 6.797 min respectively. Linearity was established for Azelastine hydrochloride and Fluticasone propionate in the range of 27.5-82.5 μg/mL and 10-30 μg/mL respectively. The percentage recovery of Azelastine hydrochloride and Fluticasone propionate were found to be in the range of 98.63-99.04% and 98.76-99.27% respectively. The drug was subjected to acid degradation, alkali degradation, oxidation degradation, thermal degradation and photolytic degradation. This method can be successfully employed for the quantitative analysis of Azelastine hydrochloride and Fluticasone propionate in bulk drugs and formulations.</w:t>
      </w:r>
    </w:p>
    <w:p>
      <w:pPr>
        <w:pStyle w:val="style0"/>
        <w:spacing w:after="200" w:before="0"/>
        <w:contextualSpacing w:val="false"/>
        <w:jc w:val="both"/>
        <w:rPr>
          <w:rFonts w:ascii="Cambria" w:cs="Times New Roman" w:hAnsi="Cambria"/>
          <w:bCs/>
          <w:color w:val="000000"/>
          <w:sz w:val="20"/>
          <w:szCs w:val="20"/>
        </w:rPr>
      </w:pPr>
      <w:r>
        <w:rPr>
          <w:rFonts w:ascii="Times New Roman" w:cs="Times New Roman" w:hAnsi="Times New Roman"/>
          <w:b/>
          <w:bCs/>
          <w:color w:val="000000"/>
          <w:sz w:val="20"/>
          <w:szCs w:val="20"/>
        </w:rPr>
        <w:t xml:space="preserve">Keywords: </w:t>
      </w:r>
      <w:r>
        <w:rPr>
          <w:rFonts w:ascii="Cambria" w:cs="Times New Roman" w:hAnsi="Cambria"/>
          <w:bCs/>
          <w:color w:val="000000"/>
          <w:sz w:val="20"/>
          <w:szCs w:val="20"/>
        </w:rPr>
        <w:t>Azelastine hydrochloride (AZL), Fluticasone propionate (FLU), RP-HPLC method, Stability indicating RP-HPLC method, Validation.</w:t>
      </w:r>
    </w:p>
    <w:sectPr>
      <w:headerReference r:id="rId3" w:type="default"/>
      <w:type w:val="nextPage"/>
      <w:pgSz w:h="15840" w:w="12240"/>
      <w:pgMar w:bottom="1440" w:footer="0" w:gutter="0" w:header="720" w:left="1440" w:right="1440" w:top="1440"/>
      <w:pgNumType w:fmt="decimal"/>
      <w:formProt w:val="false"/>
      <w:textDirection w:val="lrTb"/>
      <w:docGrid w:charSpace="8192"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Cambri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24"/>
      <w:rPr/>
    </w:pPr>
    <w:r>
      <w:rPr/>
    </w:r>
  </w:p>
  <w:p>
    <w:pPr>
      <w:pStyle w:val="style24"/>
      <w:rPr/>
    </w:pPr>
    <w:r>
      <w:rPr/>
    </w:r>
  </w:p>
</w:hdr>
</file>

<file path=word/settings.xml><?xml version="1.0" encoding="utf-8"?>
<w:settings xmlns:w="http://schemas.openxmlformats.org/wordprocessingml/2006/main">
  <w:zoom w:percent="130"/>
  <w:defaultTabStop w:val="720"/>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Calibri" w:eastAsia="DejaVu Sans" w:hAnsi="Calibri"/>
      <w:color w:val="00000A"/>
      <w:sz w:val="22"/>
      <w:szCs w:val="22"/>
      <w:lang w:bidi="ar-SA" w:eastAsia="en-US" w:val="en-US"/>
    </w:rPr>
  </w:style>
  <w:style w:styleId="style2" w:type="paragraph">
    <w:name w:val="Heading 2"/>
    <w:basedOn w:val="style0"/>
    <w:next w:val="style2"/>
    <w:pPr>
      <w:widowControl w:val="false"/>
      <w:spacing w:after="0" w:before="0" w:line="100" w:lineRule="atLeast"/>
      <w:ind w:hanging="0" w:left="232" w:right="0"/>
      <w:contextualSpacing w:val="false"/>
    </w:pPr>
    <w:rPr>
      <w:rFonts w:ascii="Calibri" w:cs="Calibri" w:eastAsia="Calibri" w:hAnsi="Calibri"/>
      <w:b/>
      <w:bCs/>
      <w:sz w:val="24"/>
      <w:szCs w:val="24"/>
    </w:rPr>
  </w:style>
  <w:style w:styleId="style15" w:type="character">
    <w:name w:val="Default Paragraph Font"/>
    <w:next w:val="style15"/>
    <w:rPr/>
  </w:style>
  <w:style w:styleId="style16" w:type="character">
    <w:name w:val="Heading 2 Char"/>
    <w:basedOn w:val="style15"/>
    <w:next w:val="style16"/>
    <w:rPr>
      <w:rFonts w:ascii="Calibri" w:cs="Calibri" w:eastAsia="Calibri" w:hAnsi="Calibri"/>
      <w:b/>
      <w:bCs/>
      <w:sz w:val="24"/>
      <w:szCs w:val="24"/>
    </w:rPr>
  </w:style>
  <w:style w:styleId="style17" w:type="character">
    <w:name w:val="Header Char"/>
    <w:basedOn w:val="style15"/>
    <w:next w:val="style17"/>
    <w:rPr/>
  </w:style>
  <w:style w:styleId="style18" w:type="character">
    <w:name w:val="Body Text Char"/>
    <w:basedOn w:val="style15"/>
    <w:next w:val="style18"/>
    <w:rPr>
      <w:rFonts w:ascii="Calibri" w:cs="Calibri" w:eastAsia="Calibri" w:hAnsi="Calibri"/>
      <w:sz w:val="24"/>
      <w:szCs w:val="24"/>
    </w:rPr>
  </w:style>
  <w:style w:styleId="style19" w:type="paragraph">
    <w:name w:val="Heading"/>
    <w:basedOn w:val="style0"/>
    <w:next w:val="style20"/>
    <w:pPr>
      <w:keepNext/>
      <w:spacing w:after="120" w:before="240"/>
      <w:contextualSpacing w:val="false"/>
    </w:pPr>
    <w:rPr>
      <w:rFonts w:ascii="Liberation Sans" w:cs="Lohit Hindi" w:eastAsia="DejaVu Sans" w:hAnsi="Liberation Sans"/>
      <w:sz w:val="28"/>
      <w:szCs w:val="28"/>
    </w:rPr>
  </w:style>
  <w:style w:styleId="style20" w:type="paragraph">
    <w:name w:val="Text Body"/>
    <w:basedOn w:val="style0"/>
    <w:next w:val="style20"/>
    <w:pPr>
      <w:widowControl w:val="false"/>
      <w:spacing w:after="0" w:before="0" w:line="100" w:lineRule="atLeast"/>
      <w:ind w:hanging="0" w:left="112" w:right="0"/>
      <w:contextualSpacing w:val="false"/>
    </w:pPr>
    <w:rPr>
      <w:rFonts w:ascii="Calibri" w:cs="Calibri" w:eastAsia="Calibri" w:hAnsi="Calibri"/>
      <w:sz w:val="24"/>
      <w:szCs w:val="24"/>
    </w:rPr>
  </w:style>
  <w:style w:styleId="style21" w:type="paragraph">
    <w:name w:val="List"/>
    <w:basedOn w:val="style20"/>
    <w:next w:val="style21"/>
    <w:pPr/>
    <w:rPr>
      <w:rFonts w:cs="Lohit Hindi"/>
    </w:rPr>
  </w:style>
  <w:style w:styleId="style22" w:type="paragraph">
    <w:name w:val="Caption"/>
    <w:basedOn w:val="style0"/>
    <w:next w:val="style22"/>
    <w:pPr>
      <w:suppressLineNumbers/>
      <w:spacing w:after="120" w:before="120"/>
      <w:contextualSpacing w:val="false"/>
    </w:pPr>
    <w:rPr>
      <w:rFonts w:cs="Lohit Hindi"/>
      <w:i/>
      <w:iCs/>
      <w:sz w:val="24"/>
      <w:szCs w:val="24"/>
    </w:rPr>
  </w:style>
  <w:style w:styleId="style23" w:type="paragraph">
    <w:name w:val="Index"/>
    <w:basedOn w:val="style0"/>
    <w:next w:val="style23"/>
    <w:pPr>
      <w:suppressLineNumbers/>
    </w:pPr>
    <w:rPr>
      <w:rFonts w:cs="Lohit Hindi"/>
    </w:rPr>
  </w:style>
  <w:style w:styleId="style24" w:type="paragraph">
    <w:name w:val="Header"/>
    <w:basedOn w:val="style0"/>
    <w:next w:val="style24"/>
    <w:pPr>
      <w:tabs>
        <w:tab w:leader="none" w:pos="4680" w:val="center"/>
        <w:tab w:leader="none" w:pos="9360" w:val="right"/>
      </w:tabs>
      <w:spacing w:after="0" w:before="0" w:line="100" w:lineRule="atLeast"/>
      <w:contextualSpacing w:val="false"/>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2.jpeg"/><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2017-11-01T04:18:00Z</dcterms:created>
  <dc:creator>asus</dc:creator>
  <cp:lastModifiedBy>asus</cp:lastModifiedBy>
  <dcterms:modified xsi:type="dcterms:W3CDTF">2017-11-01T04:20:00Z</dcterms:modified>
  <cp:revision>1</cp:revision>
</cp:coreProperties>
</file>