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097D10">
        <w:rPr>
          <w:rFonts w:ascii="Times New Roman" w:eastAsia="Times New Roman" w:hAnsi="Times New Roman" w:cs="Times New Roman"/>
          <w:noProof/>
          <w:sz w:val="25"/>
          <w:szCs w:val="25"/>
          <w:lang w:eastAsia="en-IN"/>
        </w:rPr>
        <w:drawing>
          <wp:inline distT="0" distB="0" distL="0" distR="0" wp14:anchorId="0CF210F0" wp14:editId="3D806C81">
            <wp:extent cx="1276350" cy="142776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81379" cy="1433394"/>
                    </a:xfrm>
                    <a:prstGeom prst="rect">
                      <a:avLst/>
                    </a:prstGeom>
                    <a:noFill/>
                    <a:ln>
                      <a:noFill/>
                    </a:ln>
                  </pic:spPr>
                </pic:pic>
              </a:graphicData>
            </a:graphic>
          </wp:inline>
        </w:drawing>
      </w:r>
      <w:r>
        <w:rPr>
          <w:rFonts w:ascii="Times New Roman" w:eastAsia="Times New Roman" w:hAnsi="Times New Roman" w:cs="Times New Roman"/>
          <w:i/>
          <w:sz w:val="25"/>
          <w:szCs w:val="25"/>
          <w:lang w:eastAsia="en-IN"/>
        </w:rPr>
        <w:t xml:space="preserve">                                                                                                                    </w:t>
      </w:r>
    </w:p>
    <w:p w:rsidR="00097D10" w:rsidRDefault="00097D10" w:rsidP="004A0988">
      <w:pPr>
        <w:pStyle w:val="2"/>
        <w:rPr>
          <w:rFonts w:eastAsia="Times New Roman"/>
          <w:b/>
          <w:lang w:eastAsia="en-IN"/>
        </w:rPr>
      </w:pPr>
    </w:p>
    <w:p w:rsidR="00FC37DB" w:rsidRPr="00794EA4" w:rsidRDefault="00FC37DB" w:rsidP="004A0988">
      <w:pPr>
        <w:pStyle w:val="2"/>
        <w:rPr>
          <w:rFonts w:eastAsia="Times New Roman"/>
          <w:b/>
          <w:color w:val="auto"/>
          <w:lang w:eastAsia="en-IN"/>
        </w:rPr>
      </w:pPr>
      <w:r w:rsidRPr="004A0988">
        <w:rPr>
          <w:rFonts w:eastAsia="Times New Roman"/>
          <w:b/>
          <w:lang w:eastAsia="en-IN"/>
        </w:rPr>
        <w:t>Title of the Abstract:</w:t>
      </w:r>
      <w:r w:rsidR="00A229A4">
        <w:rPr>
          <w:rFonts w:eastAsia="Times New Roman"/>
          <w:b/>
          <w:lang w:eastAsia="en-IN"/>
        </w:rPr>
        <w:t xml:space="preserve"> </w:t>
      </w:r>
      <w:r w:rsidR="00A229A4" w:rsidRPr="00A229A4">
        <w:rPr>
          <w:rFonts w:eastAsia="Times New Roman"/>
          <w:b/>
          <w:color w:val="auto"/>
          <w:lang w:eastAsia="en-IN"/>
        </w:rPr>
        <w:t>Separation and preconcentration of Au and Ag from waste electrical and electronic equipment in HR CS ETAAS analysis.</w:t>
      </w:r>
      <w:r w:rsidR="00794EA4" w:rsidRPr="00794EA4">
        <w:rPr>
          <w:rFonts w:eastAsia="Times New Roman"/>
          <w:b/>
          <w:color w:val="auto"/>
          <w:lang w:eastAsia="en-IN"/>
        </w:rPr>
        <w:t xml:space="preserve">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802EE0" w:rsidRPr="00802EE0">
        <w:t xml:space="preserve"> </w:t>
      </w:r>
      <w:r w:rsidR="00802EE0" w:rsidRPr="00802EE0">
        <w:rPr>
          <w:rFonts w:ascii="Times New Roman" w:eastAsia="Times New Roman" w:hAnsi="Times New Roman" w:cs="Times New Roman"/>
          <w:i/>
          <w:color w:val="000000" w:themeColor="text1"/>
          <w:sz w:val="25"/>
          <w:szCs w:val="25"/>
          <w:lang w:eastAsia="en-IN"/>
        </w:rPr>
        <w:t>Olga A. Dalnova, Vasilina V. Eskina</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802EE0">
        <w:rPr>
          <w:rFonts w:ascii="Times New Roman" w:eastAsia="Times New Roman" w:hAnsi="Times New Roman" w:cs="Times New Roman"/>
          <w:i/>
          <w:color w:val="0070C0"/>
          <w:sz w:val="25"/>
          <w:szCs w:val="25"/>
          <w:lang w:eastAsia="en-IN"/>
        </w:rPr>
        <w:t xml:space="preserve"> </w:t>
      </w:r>
      <w:r w:rsidR="00802EE0" w:rsidRPr="00802EE0">
        <w:rPr>
          <w:rFonts w:ascii="Times New Roman" w:eastAsia="Times New Roman" w:hAnsi="Times New Roman" w:cs="Times New Roman"/>
          <w:i/>
          <w:color w:val="000000" w:themeColor="text1"/>
          <w:sz w:val="25"/>
          <w:szCs w:val="25"/>
          <w:lang w:eastAsia="en-IN"/>
        </w:rPr>
        <w:t>NUST MISiS</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802EE0">
        <w:rPr>
          <w:rFonts w:ascii="Times New Roman" w:eastAsia="Times New Roman" w:hAnsi="Times New Roman" w:cs="Times New Roman"/>
          <w:i/>
          <w:color w:val="0070C0"/>
          <w:sz w:val="25"/>
          <w:szCs w:val="25"/>
          <w:lang w:eastAsia="en-IN"/>
        </w:rPr>
        <w:t xml:space="preserve"> </w:t>
      </w:r>
      <w:r w:rsidR="004E43C8" w:rsidRPr="004E43C8">
        <w:rPr>
          <w:rFonts w:ascii="Times New Roman" w:eastAsia="Times New Roman" w:hAnsi="Times New Roman" w:cs="Times New Roman"/>
          <w:i/>
          <w:color w:val="000000" w:themeColor="text1"/>
          <w:sz w:val="25"/>
          <w:szCs w:val="25"/>
          <w:lang w:eastAsia="en-IN"/>
        </w:rPr>
        <w:t>National University of Science and Technology "MISIS"</w:t>
      </w:r>
      <w:bookmarkStart w:id="0" w:name="_GoBack"/>
      <w:bookmarkEnd w:id="0"/>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802EE0">
        <w:rPr>
          <w:rFonts w:ascii="Times New Roman" w:eastAsia="Times New Roman" w:hAnsi="Times New Roman" w:cs="Times New Roman"/>
          <w:i/>
          <w:color w:val="0070C0"/>
          <w:sz w:val="25"/>
          <w:szCs w:val="25"/>
          <w:lang w:eastAsia="en-IN"/>
        </w:rPr>
        <w:t xml:space="preserve"> </w:t>
      </w:r>
      <w:r w:rsidR="00802EE0" w:rsidRPr="00802EE0">
        <w:rPr>
          <w:rFonts w:ascii="Times New Roman" w:eastAsia="Times New Roman" w:hAnsi="Times New Roman" w:cs="Times New Roman"/>
          <w:i/>
          <w:color w:val="000000" w:themeColor="text1"/>
          <w:sz w:val="25"/>
          <w:szCs w:val="25"/>
          <w:lang w:eastAsia="en-IN"/>
        </w:rPr>
        <w:t>Russia</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802EE0">
        <w:rPr>
          <w:rFonts w:ascii="Times New Roman" w:eastAsia="Times New Roman" w:hAnsi="Times New Roman" w:cs="Times New Roman"/>
          <w:i/>
          <w:color w:val="0070C0"/>
          <w:sz w:val="25"/>
          <w:szCs w:val="25"/>
          <w:lang w:eastAsia="en-IN"/>
        </w:rPr>
        <w:t xml:space="preserve"> </w:t>
      </w:r>
      <w:r w:rsidR="00802EE0" w:rsidRPr="00802EE0">
        <w:rPr>
          <w:rFonts w:ascii="Times New Roman" w:eastAsia="Times New Roman" w:hAnsi="Times New Roman" w:cs="Times New Roman"/>
          <w:i/>
          <w:color w:val="000000" w:themeColor="text1"/>
          <w:sz w:val="25"/>
          <w:szCs w:val="25"/>
          <w:lang w:eastAsia="en-IN"/>
        </w:rPr>
        <w:t>14</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 xml:space="preserve">Category: </w:t>
      </w:r>
      <w:r w:rsidR="00802EE0" w:rsidRPr="00802EE0">
        <w:rPr>
          <w:rFonts w:ascii="Times New Roman" w:eastAsia="Times New Roman" w:hAnsi="Times New Roman" w:cs="Times New Roman"/>
          <w:i/>
          <w:color w:val="000000" w:themeColor="text1"/>
          <w:sz w:val="25"/>
          <w:szCs w:val="25"/>
          <w:lang w:eastAsia="en-IN"/>
        </w:rPr>
        <w:t>Oral presentation</w:t>
      </w:r>
      <w:r w:rsidR="006829C9" w:rsidRPr="00794EA4">
        <w:rPr>
          <w:rFonts w:ascii="Times New Roman" w:eastAsia="Times New Roman" w:hAnsi="Times New Roman" w:cs="Times New Roman"/>
          <w:i/>
          <w:color w:val="0070C0"/>
          <w:sz w:val="25"/>
          <w:szCs w:val="25"/>
          <w:lang w:eastAsia="en-IN"/>
        </w:rPr>
        <w:t xml:space="preserve">                                                                                                                  </w:t>
      </w:r>
    </w:p>
    <w:p w:rsidR="00BC18E3" w:rsidRDefault="006829C9" w:rsidP="00802EE0">
      <w:pPr>
        <w:pStyle w:val="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802EE0" w:rsidRPr="00802EE0">
        <w:rPr>
          <w:rFonts w:ascii="Times New Roman" w:eastAsia="Times New Roman" w:hAnsi="Times New Roman" w:cs="Times New Roman"/>
          <w:color w:val="auto"/>
          <w:sz w:val="25"/>
          <w:szCs w:val="25"/>
          <w:lang w:eastAsia="en-IN"/>
        </w:rPr>
        <w:t xml:space="preserve">A comprehensive study of </w:t>
      </w:r>
      <w:r w:rsidR="00A4006C" w:rsidRPr="00A4006C">
        <w:rPr>
          <w:rFonts w:ascii="Times New Roman" w:eastAsia="Times New Roman" w:hAnsi="Times New Roman" w:cs="Times New Roman"/>
          <w:color w:val="auto"/>
          <w:sz w:val="25"/>
          <w:szCs w:val="25"/>
          <w:lang w:eastAsia="en-IN"/>
        </w:rPr>
        <w:t>waste electrical and electronic equipment (WEEE)</w:t>
      </w:r>
      <w:r w:rsidR="00802EE0" w:rsidRPr="00802EE0">
        <w:rPr>
          <w:rFonts w:ascii="Times New Roman" w:eastAsia="Times New Roman" w:hAnsi="Times New Roman" w:cs="Times New Roman"/>
          <w:color w:val="auto"/>
          <w:sz w:val="25"/>
          <w:szCs w:val="25"/>
          <w:lang w:eastAsia="en-IN"/>
        </w:rPr>
        <w:t xml:space="preserve"> as a source of precious elements in the environment was conducted. The analytical possibilities and limitations of HR CS ETAAS have been explored, ways of overcoming existing limitations have been developed, both in the direction of instrumental leveling of interfering effects, and in the part of chemical transformation of the sample, including the separation of analytes and matrix by the selective sorbents developed by us.</w:t>
      </w:r>
      <w:r w:rsidR="002C3F47">
        <w:rPr>
          <w:rFonts w:ascii="Times New Roman" w:eastAsia="Times New Roman" w:hAnsi="Times New Roman" w:cs="Times New Roman"/>
          <w:color w:val="auto"/>
          <w:sz w:val="25"/>
          <w:szCs w:val="25"/>
          <w:lang w:eastAsia="en-IN"/>
        </w:rPr>
        <w:t xml:space="preserve"> </w:t>
      </w:r>
      <w:r w:rsidR="002C3F47" w:rsidRPr="002C3F47">
        <w:rPr>
          <w:rFonts w:ascii="Times New Roman" w:eastAsia="Times New Roman" w:hAnsi="Times New Roman" w:cs="Times New Roman"/>
          <w:color w:val="auto"/>
          <w:sz w:val="25"/>
          <w:szCs w:val="25"/>
          <w:lang w:eastAsia="en-IN"/>
        </w:rPr>
        <w:t>It is shown that the use of new complex-forming polymeric aminothioether sorbents in the analytical control of WEEE makes it possible to determine selectively and accurately both valuable components in a wide range of concentrations.</w:t>
      </w:r>
      <w:r w:rsidR="00802EE0" w:rsidRPr="00802EE0">
        <w:rPr>
          <w:rFonts w:ascii="Times New Roman" w:eastAsia="Times New Roman" w:hAnsi="Times New Roman" w:cs="Times New Roman"/>
          <w:color w:val="auto"/>
          <w:sz w:val="25"/>
          <w:szCs w:val="25"/>
          <w:lang w:eastAsia="en-IN"/>
        </w:rPr>
        <w:t xml:space="preserve"> For the study, two analytical methods, widely used and having a long record of application in analytical chemistry, atomic absorption</w:t>
      </w:r>
      <w:r w:rsidR="00F86505">
        <w:rPr>
          <w:rFonts w:ascii="Times New Roman" w:eastAsia="Times New Roman" w:hAnsi="Times New Roman" w:cs="Times New Roman"/>
          <w:color w:val="auto"/>
          <w:sz w:val="25"/>
          <w:szCs w:val="25"/>
          <w:lang w:eastAsia="en-IN"/>
        </w:rPr>
        <w:t>*</w:t>
      </w:r>
      <w:r w:rsidR="00802EE0" w:rsidRPr="00802EE0">
        <w:rPr>
          <w:rFonts w:ascii="Times New Roman" w:eastAsia="Times New Roman" w:hAnsi="Times New Roman" w:cs="Times New Roman"/>
          <w:color w:val="auto"/>
          <w:sz w:val="25"/>
          <w:szCs w:val="25"/>
          <w:lang w:eastAsia="en-IN"/>
        </w:rPr>
        <w:t xml:space="preserve"> and atomic emission</w:t>
      </w:r>
      <w:r w:rsidR="00F86505">
        <w:rPr>
          <w:rFonts w:ascii="Times New Roman" w:eastAsia="Times New Roman" w:hAnsi="Times New Roman" w:cs="Times New Roman"/>
          <w:color w:val="auto"/>
          <w:sz w:val="25"/>
          <w:szCs w:val="25"/>
          <w:lang w:eastAsia="en-IN"/>
        </w:rPr>
        <w:t>**</w:t>
      </w:r>
      <w:r w:rsidR="00802EE0" w:rsidRPr="00802EE0">
        <w:rPr>
          <w:rFonts w:ascii="Times New Roman" w:eastAsia="Times New Roman" w:hAnsi="Times New Roman" w:cs="Times New Roman"/>
          <w:color w:val="auto"/>
          <w:sz w:val="25"/>
          <w:szCs w:val="25"/>
          <w:lang w:eastAsia="en-IN"/>
        </w:rPr>
        <w:t xml:space="preserve"> analysis, were selected. A study of analytical capabilities has been carried out and an analysis technique has been developed using the latest instrument modifications of high-resolution spectrometers, an electronic recording and control system, a multielement, and a variety of operating modes. With their help, specific methods for analyzing selected objects with improved metrological characteristics were created.</w:t>
      </w:r>
      <w:r w:rsidR="00BF557A">
        <w:rPr>
          <w:rFonts w:ascii="Times New Roman" w:eastAsia="Times New Roman" w:hAnsi="Times New Roman" w:cs="Times New Roman"/>
          <w:color w:val="auto"/>
          <w:sz w:val="25"/>
          <w:szCs w:val="25"/>
          <w:lang w:eastAsia="en-IN"/>
        </w:rPr>
        <w:t xml:space="preserve"> </w:t>
      </w:r>
    </w:p>
    <w:p w:rsidR="00802EE0" w:rsidRPr="00BC18E3" w:rsidRDefault="00BF557A" w:rsidP="00802EE0">
      <w:pPr>
        <w:pStyle w:val="1"/>
        <w:jc w:val="both"/>
        <w:rPr>
          <w:rFonts w:ascii="Times New Roman" w:eastAsia="Times New Roman" w:hAnsi="Times New Roman" w:cs="Times New Roman"/>
          <w:color w:val="auto"/>
          <w:sz w:val="25"/>
          <w:szCs w:val="25"/>
          <w:lang w:eastAsia="en-IN"/>
        </w:rPr>
      </w:pPr>
      <w:r w:rsidRPr="00BF557A">
        <w:rPr>
          <w:rFonts w:ascii="Times New Roman" w:eastAsia="Times New Roman" w:hAnsi="Times New Roman" w:cs="Times New Roman"/>
          <w:color w:val="auto"/>
          <w:sz w:val="25"/>
          <w:szCs w:val="25"/>
          <w:lang w:eastAsia="en-IN"/>
        </w:rPr>
        <w:t>The authors gratefully acknowledge the financial support of Russian Science Foundation (16-13-10417 in part*) and Russian Foundation for Basic Research (16-03-00843 in part**).</w:t>
      </w:r>
    </w:p>
    <w:p w:rsidR="00FC37DB" w:rsidRPr="00171EBD" w:rsidRDefault="00FC37DB" w:rsidP="004A0988">
      <w:pPr>
        <w:pStyle w:val="1"/>
        <w:rPr>
          <w:rFonts w:eastAsia="Times New Roman"/>
          <w:u w:val="single"/>
          <w:lang w:eastAsia="en-IN"/>
        </w:rPr>
      </w:pPr>
      <w:r w:rsidRPr="00171EBD">
        <w:rPr>
          <w:rFonts w:eastAsia="Times New Roman"/>
          <w:u w:val="single"/>
          <w:lang w:eastAsia="en-IN"/>
        </w:rPr>
        <w:t>Biography:</w:t>
      </w:r>
    </w:p>
    <w:p w:rsidR="006829C9" w:rsidRPr="00FC37DB" w:rsidRDefault="00802EE0" w:rsidP="00097D10">
      <w:pPr>
        <w:spacing w:after="0"/>
        <w:jc w:val="both"/>
        <w:rPr>
          <w:rFonts w:ascii="Times New Roman" w:eastAsia="Times New Roman" w:hAnsi="Times New Roman" w:cs="Times New Roman"/>
          <w:sz w:val="25"/>
          <w:szCs w:val="25"/>
          <w:lang w:eastAsia="en-IN"/>
        </w:rPr>
      </w:pPr>
      <w:r w:rsidRPr="00802EE0">
        <w:rPr>
          <w:rFonts w:ascii="Times New Roman" w:eastAsia="Times New Roman" w:hAnsi="Times New Roman" w:cs="Times New Roman"/>
          <w:sz w:val="25"/>
          <w:szCs w:val="25"/>
          <w:lang w:eastAsia="en-IN"/>
        </w:rPr>
        <w:t xml:space="preserve">More than 10 years </w:t>
      </w:r>
      <w:r w:rsidR="0008325A" w:rsidRPr="0008325A">
        <w:rPr>
          <w:rFonts w:ascii="Times New Roman" w:eastAsia="Times New Roman" w:hAnsi="Times New Roman" w:cs="Times New Roman"/>
          <w:sz w:val="25"/>
          <w:szCs w:val="25"/>
          <w:lang w:eastAsia="en-IN"/>
        </w:rPr>
        <w:t>PhD</w:t>
      </w:r>
      <w:r>
        <w:rPr>
          <w:rFonts w:ascii="Times New Roman" w:eastAsia="Times New Roman" w:hAnsi="Times New Roman" w:cs="Times New Roman"/>
          <w:sz w:val="25"/>
          <w:szCs w:val="25"/>
          <w:lang w:eastAsia="en-IN"/>
        </w:rPr>
        <w:t xml:space="preserve"> </w:t>
      </w:r>
      <w:r w:rsidRPr="00802EE0">
        <w:rPr>
          <w:rFonts w:ascii="Times New Roman" w:eastAsia="Times New Roman" w:hAnsi="Times New Roman" w:cs="Times New Roman"/>
          <w:sz w:val="25"/>
          <w:szCs w:val="25"/>
          <w:lang w:eastAsia="en-IN"/>
        </w:rPr>
        <w:t>Dalnova works in the field of chemical diagnostics of metal-containing raw materials.</w:t>
      </w:r>
      <w:r>
        <w:rPr>
          <w:rFonts w:ascii="Times New Roman" w:eastAsia="Times New Roman" w:hAnsi="Times New Roman" w:cs="Times New Roman"/>
          <w:sz w:val="25"/>
          <w:szCs w:val="25"/>
          <w:lang w:eastAsia="en-IN"/>
        </w:rPr>
        <w:t xml:space="preserve"> T</w:t>
      </w:r>
      <w:r w:rsidRPr="00802EE0">
        <w:rPr>
          <w:rFonts w:ascii="Times New Roman" w:eastAsia="Times New Roman" w:hAnsi="Times New Roman" w:cs="Times New Roman"/>
          <w:sz w:val="25"/>
          <w:szCs w:val="25"/>
          <w:lang w:eastAsia="en-IN"/>
        </w:rPr>
        <w:t>he main scientific results include research in the field of development and creation of highly efficient sorbents of toxic elements, precious and rare-</w:t>
      </w:r>
      <w:r w:rsidRPr="00802EE0">
        <w:rPr>
          <w:rFonts w:ascii="Times New Roman" w:eastAsia="Times New Roman" w:hAnsi="Times New Roman" w:cs="Times New Roman"/>
          <w:sz w:val="25"/>
          <w:szCs w:val="25"/>
          <w:lang w:eastAsia="en-IN"/>
        </w:rPr>
        <w:lastRenderedPageBreak/>
        <w:t>earth metals, studying the sorption properties and characteristics of the sorbents obtained, assessing the suitability of their use in improving analytical methods for various metal-containing objects.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p>
    <w:p w:rsidR="00D269E6"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D269E6">
        <w:rPr>
          <w:rFonts w:asciiTheme="majorHAnsi" w:eastAsia="Times New Roman" w:hAnsiTheme="majorHAnsi" w:cstheme="majorBidi"/>
          <w:color w:val="AA610D" w:themeColor="accent1" w:themeShade="BF"/>
          <w:sz w:val="28"/>
          <w:szCs w:val="28"/>
          <w:lang w:eastAsia="en-IN"/>
        </w:rPr>
        <w:t xml:space="preserve"> </w:t>
      </w:r>
    </w:p>
    <w:p w:rsidR="00D269E6" w:rsidRPr="002C3F47" w:rsidRDefault="00D269E6" w:rsidP="002C3F47">
      <w:pPr>
        <w:spacing w:after="0"/>
        <w:jc w:val="both"/>
        <w:rPr>
          <w:rFonts w:ascii="Times New Roman" w:eastAsia="Times New Roman" w:hAnsi="Times New Roman" w:cs="Times New Roman"/>
          <w:sz w:val="25"/>
          <w:szCs w:val="25"/>
          <w:lang w:eastAsia="en-IN"/>
        </w:rPr>
      </w:pPr>
      <w:r w:rsidRPr="002C3F47">
        <w:rPr>
          <w:rFonts w:ascii="Times New Roman" w:eastAsia="Times New Roman" w:hAnsi="Times New Roman" w:cs="Times New Roman"/>
          <w:sz w:val="25"/>
          <w:szCs w:val="25"/>
          <w:lang w:eastAsia="en-IN"/>
        </w:rPr>
        <w:t>Separation and preconcentration of trace elements; synthesis of sorbents; recycled, secondary, technogenic raw materials; precious metals, rare earth metals; atomic absorption spectrometry, atomic emission spectrometry, chemical-spectral analysis.</w:t>
      </w:r>
    </w:p>
    <w:p w:rsidR="006829C9" w:rsidRPr="00171EBD" w:rsidRDefault="006829C9" w:rsidP="006829C9">
      <w:pPr>
        <w:spacing w:after="0" w:line="240" w:lineRule="auto"/>
        <w:jc w:val="both"/>
        <w:rPr>
          <w:sz w:val="28"/>
          <w:szCs w:val="28"/>
        </w:rPr>
      </w:pPr>
    </w:p>
    <w:p w:rsidR="00FC37DB" w:rsidRPr="00802EE0" w:rsidRDefault="006829C9" w:rsidP="006829C9">
      <w:pPr>
        <w:spacing w:after="0" w:line="240" w:lineRule="auto"/>
        <w:jc w:val="both"/>
        <w:rPr>
          <w:rFonts w:asciiTheme="majorHAnsi" w:eastAsia="Times New Roman" w:hAnsiTheme="majorHAnsi" w:cstheme="majorBidi"/>
          <w:color w:val="000000" w:themeColor="text1"/>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802EE0">
        <w:rPr>
          <w:rFonts w:asciiTheme="majorHAnsi" w:eastAsia="Times New Roman" w:hAnsiTheme="majorHAnsi" w:cstheme="majorBidi"/>
          <w:color w:val="AA610D" w:themeColor="accent1" w:themeShade="BF"/>
          <w:sz w:val="28"/>
          <w:szCs w:val="28"/>
          <w:lang w:eastAsia="en-IN"/>
        </w:rPr>
        <w:t xml:space="preserve"> </w:t>
      </w:r>
      <w:r w:rsidR="00802EE0" w:rsidRPr="00802EE0">
        <w:rPr>
          <w:rFonts w:asciiTheme="majorHAnsi" w:eastAsia="Times New Roman" w:hAnsiTheme="majorHAnsi" w:cstheme="majorBidi"/>
          <w:color w:val="000000" w:themeColor="text1"/>
          <w:sz w:val="28"/>
          <w:szCs w:val="28"/>
          <w:lang w:eastAsia="en-IN"/>
        </w:rPr>
        <w:t>olgadalnova@mail.ru</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802EE0">
        <w:rPr>
          <w:rFonts w:asciiTheme="majorHAnsi" w:eastAsia="Times New Roman" w:hAnsiTheme="majorHAnsi" w:cstheme="majorBidi"/>
          <w:color w:val="AA610D" w:themeColor="accent1" w:themeShade="BF"/>
          <w:sz w:val="28"/>
          <w:szCs w:val="28"/>
          <w:lang w:eastAsia="en-IN"/>
        </w:rPr>
        <w:t xml:space="preserve"> </w:t>
      </w:r>
      <w:r w:rsidR="00802EE0" w:rsidRPr="00802EE0">
        <w:rPr>
          <w:rFonts w:asciiTheme="majorHAnsi" w:eastAsia="Times New Roman" w:hAnsiTheme="majorHAnsi" w:cstheme="majorBidi"/>
          <w:color w:val="000000" w:themeColor="text1"/>
          <w:sz w:val="28"/>
          <w:szCs w:val="28"/>
          <w:lang w:eastAsia="en-IN"/>
        </w:rPr>
        <w:t>+79255361156</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2C94" w:rsidRDefault="00FC2C94" w:rsidP="004A0988">
      <w:pPr>
        <w:spacing w:after="0" w:line="240" w:lineRule="auto"/>
      </w:pPr>
      <w:r>
        <w:separator/>
      </w:r>
    </w:p>
  </w:endnote>
  <w:endnote w:type="continuationSeparator" w:id="0">
    <w:p w:rsidR="00FC2C94" w:rsidRDefault="00FC2C94"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2C94" w:rsidRDefault="00FC2C94" w:rsidP="004A0988">
      <w:pPr>
        <w:spacing w:after="0" w:line="240" w:lineRule="auto"/>
      </w:pPr>
      <w:r>
        <w:separator/>
      </w:r>
    </w:p>
  </w:footnote>
  <w:footnote w:type="continuationSeparator" w:id="0">
    <w:p w:rsidR="00FC2C94" w:rsidRDefault="00FC2C94"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033010"/>
    <w:rsid w:val="0008325A"/>
    <w:rsid w:val="00097D10"/>
    <w:rsid w:val="00171EBD"/>
    <w:rsid w:val="002C3F47"/>
    <w:rsid w:val="0033784D"/>
    <w:rsid w:val="003A6027"/>
    <w:rsid w:val="004A0988"/>
    <w:rsid w:val="004B0551"/>
    <w:rsid w:val="004D06E0"/>
    <w:rsid w:val="004D4A62"/>
    <w:rsid w:val="004E43C8"/>
    <w:rsid w:val="005116CB"/>
    <w:rsid w:val="006829C9"/>
    <w:rsid w:val="007257BF"/>
    <w:rsid w:val="00794EA4"/>
    <w:rsid w:val="007A73E5"/>
    <w:rsid w:val="00802EE0"/>
    <w:rsid w:val="00835750"/>
    <w:rsid w:val="008921C0"/>
    <w:rsid w:val="008C3271"/>
    <w:rsid w:val="00903F3C"/>
    <w:rsid w:val="00952EA7"/>
    <w:rsid w:val="009A22FE"/>
    <w:rsid w:val="009A5A78"/>
    <w:rsid w:val="009E0CC5"/>
    <w:rsid w:val="00A229A4"/>
    <w:rsid w:val="00A26311"/>
    <w:rsid w:val="00A3017E"/>
    <w:rsid w:val="00A4006C"/>
    <w:rsid w:val="00B163F7"/>
    <w:rsid w:val="00BC18E3"/>
    <w:rsid w:val="00BE6CB1"/>
    <w:rsid w:val="00BF557A"/>
    <w:rsid w:val="00C643B3"/>
    <w:rsid w:val="00D269E6"/>
    <w:rsid w:val="00F040DB"/>
    <w:rsid w:val="00F44EAA"/>
    <w:rsid w:val="00F86505"/>
    <w:rsid w:val="00FC2C94"/>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Нижний колонтитул Знак"/>
    <w:basedOn w:val="a0"/>
    <w:link w:val="a7"/>
    <w:uiPriority w:val="99"/>
    <w:rsid w:val="004A0988"/>
  </w:style>
  <w:style w:type="character" w:customStyle="1" w:styleId="20">
    <w:name w:val="Заголовок 2 Знак"/>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Заголовок 1 Знак"/>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492</Words>
  <Characters>2811</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Владимир</cp:lastModifiedBy>
  <cp:revision>19</cp:revision>
  <dcterms:created xsi:type="dcterms:W3CDTF">2017-09-27T12:05:00Z</dcterms:created>
  <dcterms:modified xsi:type="dcterms:W3CDTF">2018-03-22T20:33:00Z</dcterms:modified>
</cp:coreProperties>
</file>