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B65C5C">
        <w:rPr>
          <w:noProof/>
          <w:lang w:val="cs-CZ" w:eastAsia="cs-CZ"/>
        </w:rPr>
        <w:drawing>
          <wp:inline distT="0" distB="0" distL="0" distR="0" wp14:anchorId="0C9BB36F" wp14:editId="4C3F583B">
            <wp:extent cx="902127" cy="120967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2315" cy="1223336"/>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Nadpis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E05121">
        <w:rPr>
          <w:rFonts w:eastAsia="Times New Roman"/>
          <w:b/>
          <w:color w:val="auto"/>
          <w:lang w:eastAsia="en-IN"/>
        </w:rPr>
        <w:t>The role of equilibrium in separation of polymers by SEC</w:t>
      </w:r>
      <w:r w:rsidR="00794EA4" w:rsidRPr="00794EA4">
        <w:rPr>
          <w:rFonts w:eastAsia="Times New Roman"/>
          <w:b/>
          <w:color w:val="auto"/>
          <w:lang w:eastAsia="en-IN"/>
        </w:rPr>
        <w:t xml:space="preserve"> </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E05121" w:rsidRPr="00E05121">
        <w:t xml:space="preserve"> </w:t>
      </w:r>
      <w:proofErr w:type="spellStart"/>
      <w:r w:rsidR="00E05121" w:rsidRPr="00E05121">
        <w:rPr>
          <w:rFonts w:ascii="Times New Roman" w:eastAsia="Times New Roman" w:hAnsi="Times New Roman" w:cs="Times New Roman"/>
          <w:i/>
          <w:color w:val="0070C0"/>
          <w:sz w:val="25"/>
          <w:szCs w:val="25"/>
          <w:lang w:eastAsia="en-IN"/>
        </w:rPr>
        <w:t>Miloš</w:t>
      </w:r>
      <w:proofErr w:type="spellEnd"/>
      <w:r w:rsidR="00E05121" w:rsidRPr="00E05121">
        <w:rPr>
          <w:rFonts w:ascii="Times New Roman" w:eastAsia="Times New Roman" w:hAnsi="Times New Roman" w:cs="Times New Roman"/>
          <w:i/>
          <w:color w:val="0070C0"/>
          <w:sz w:val="25"/>
          <w:szCs w:val="25"/>
          <w:lang w:eastAsia="en-IN"/>
        </w:rPr>
        <w:t xml:space="preserve"> </w:t>
      </w:r>
      <w:proofErr w:type="spellStart"/>
      <w:r w:rsidR="00E05121" w:rsidRPr="00E05121">
        <w:rPr>
          <w:rFonts w:ascii="Times New Roman" w:eastAsia="Times New Roman" w:hAnsi="Times New Roman" w:cs="Times New Roman"/>
          <w:i/>
          <w:color w:val="0070C0"/>
          <w:sz w:val="25"/>
          <w:szCs w:val="25"/>
          <w:lang w:eastAsia="en-IN"/>
        </w:rPr>
        <w:t>Netopilík</w:t>
      </w:r>
      <w:proofErr w:type="spellEnd"/>
    </w:p>
    <w:p w:rsidR="00FC37DB" w:rsidRPr="004A0988" w:rsidRDefault="00FC37DB" w:rsidP="00E05121">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E05121" w:rsidRPr="00E05121">
        <w:t xml:space="preserve"> </w:t>
      </w:r>
      <w:r w:rsidR="00E05121" w:rsidRPr="00E05121">
        <w:rPr>
          <w:rFonts w:ascii="Times New Roman" w:eastAsia="Times New Roman" w:hAnsi="Times New Roman" w:cs="Times New Roman"/>
          <w:i/>
          <w:color w:val="0070C0"/>
          <w:sz w:val="25"/>
          <w:szCs w:val="25"/>
          <w:lang w:eastAsia="en-IN"/>
        </w:rPr>
        <w:t>Institut</w:t>
      </w:r>
      <w:r w:rsidR="00E05121">
        <w:rPr>
          <w:rFonts w:ascii="Times New Roman" w:eastAsia="Times New Roman" w:hAnsi="Times New Roman" w:cs="Times New Roman"/>
          <w:i/>
          <w:color w:val="0070C0"/>
          <w:sz w:val="25"/>
          <w:szCs w:val="25"/>
          <w:lang w:eastAsia="en-IN"/>
        </w:rPr>
        <w:t xml:space="preserve">e of Macromolecular Chemistry, </w:t>
      </w:r>
      <w:r w:rsidR="00E05121" w:rsidRPr="00E05121">
        <w:rPr>
          <w:rFonts w:ascii="Times New Roman" w:eastAsia="Times New Roman" w:hAnsi="Times New Roman" w:cs="Times New Roman"/>
          <w:i/>
          <w:color w:val="0070C0"/>
          <w:sz w:val="25"/>
          <w:szCs w:val="25"/>
          <w:lang w:eastAsia="en-IN"/>
        </w:rPr>
        <w:t>Academy of Science</w:t>
      </w:r>
      <w:r w:rsidR="00E05121">
        <w:rPr>
          <w:rFonts w:ascii="Times New Roman" w:eastAsia="Times New Roman" w:hAnsi="Times New Roman" w:cs="Times New Roman"/>
          <w:i/>
          <w:color w:val="0070C0"/>
          <w:sz w:val="25"/>
          <w:szCs w:val="25"/>
          <w:lang w:eastAsia="en-IN"/>
        </w:rPr>
        <w:t xml:space="preserve">s of the Czech Republic, </w:t>
      </w:r>
      <w:proofErr w:type="spellStart"/>
      <w:r w:rsidR="00E05121">
        <w:rPr>
          <w:rFonts w:ascii="Times New Roman" w:eastAsia="Times New Roman" w:hAnsi="Times New Roman" w:cs="Times New Roman"/>
          <w:i/>
          <w:color w:val="0070C0"/>
          <w:sz w:val="25"/>
          <w:szCs w:val="25"/>
          <w:lang w:eastAsia="en-IN"/>
        </w:rPr>
        <w:t>Heyrovský</w:t>
      </w:r>
      <w:proofErr w:type="spellEnd"/>
      <w:r w:rsidR="00E05121">
        <w:rPr>
          <w:rFonts w:ascii="Times New Roman" w:eastAsia="Times New Roman" w:hAnsi="Times New Roman" w:cs="Times New Roman"/>
          <w:i/>
          <w:color w:val="0070C0"/>
          <w:sz w:val="25"/>
          <w:szCs w:val="25"/>
          <w:lang w:eastAsia="en-IN"/>
        </w:rPr>
        <w:t xml:space="preserve"> Sq. 2,162 06 Prague 6, </w:t>
      </w:r>
      <w:r w:rsidR="00E05121" w:rsidRPr="00E05121">
        <w:rPr>
          <w:rFonts w:ascii="Times New Roman" w:eastAsia="Times New Roman" w:hAnsi="Times New Roman" w:cs="Times New Roman"/>
          <w:i/>
          <w:color w:val="0070C0"/>
          <w:sz w:val="25"/>
          <w:szCs w:val="25"/>
          <w:lang w:eastAsia="en-IN"/>
        </w:rPr>
        <w:t>Czech Republic</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B65C5C">
        <w:rPr>
          <w:rFonts w:ascii="Times New Roman" w:eastAsia="Times New Roman" w:hAnsi="Times New Roman" w:cs="Times New Roman"/>
          <w:i/>
          <w:color w:val="0070C0"/>
          <w:sz w:val="25"/>
          <w:szCs w:val="25"/>
          <w:lang w:eastAsia="en-IN"/>
        </w:rPr>
        <w:t>Czech Republic</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Pr>
          <w:rFonts w:ascii="Times New Roman" w:eastAsia="Times New Roman" w:hAnsi="Times New Roman" w:cs="Times New Roman"/>
          <w:i/>
          <w:color w:val="0070C0"/>
          <w:sz w:val="25"/>
          <w:szCs w:val="25"/>
          <w:lang w:eastAsia="en-IN"/>
        </w:rPr>
        <w:t xml:space="preserve"> </w:t>
      </w:r>
      <w:r w:rsidRPr="00794EA4">
        <w:rPr>
          <w:rFonts w:ascii="Times New Roman" w:eastAsia="Times New Roman" w:hAnsi="Times New Roman" w:cs="Times New Roman"/>
          <w:i/>
          <w:color w:val="0070C0"/>
          <w:sz w:val="25"/>
          <w:szCs w:val="25"/>
          <w:lang w:eastAsia="en-IN"/>
        </w:rPr>
        <w:t>/ Poster presentation)</w:t>
      </w:r>
      <w:r w:rsidR="006829C9" w:rsidRPr="00794EA4">
        <w:rPr>
          <w:rFonts w:ascii="Times New Roman" w:eastAsia="Times New Roman" w:hAnsi="Times New Roman" w:cs="Times New Roman"/>
          <w:i/>
          <w:color w:val="0070C0"/>
          <w:sz w:val="25"/>
          <w:szCs w:val="25"/>
          <w:lang w:eastAsia="en-IN"/>
        </w:rPr>
        <w:t xml:space="preserve">             </w:t>
      </w:r>
      <w:r w:rsidR="00E05121" w:rsidRPr="00794EA4">
        <w:rPr>
          <w:rFonts w:ascii="Times New Roman" w:eastAsia="Times New Roman" w:hAnsi="Times New Roman" w:cs="Times New Roman"/>
          <w:i/>
          <w:color w:val="0070C0"/>
          <w:sz w:val="25"/>
          <w:szCs w:val="25"/>
          <w:lang w:eastAsia="en-IN"/>
        </w:rPr>
        <w:t>Oral presentation</w:t>
      </w:r>
      <w:r w:rsidR="006829C9" w:rsidRPr="00794EA4">
        <w:rPr>
          <w:rFonts w:ascii="Times New Roman" w:eastAsia="Times New Roman" w:hAnsi="Times New Roman" w:cs="Times New Roman"/>
          <w:i/>
          <w:color w:val="0070C0"/>
          <w:sz w:val="25"/>
          <w:szCs w:val="25"/>
          <w:lang w:eastAsia="en-IN"/>
        </w:rPr>
        <w:t xml:space="preserve"> </w:t>
      </w:r>
    </w:p>
    <w:p w:rsidR="00B0020C" w:rsidRDefault="006829C9" w:rsidP="00112E17">
      <w:pPr>
        <w:pStyle w:val="Nadpis1"/>
        <w:jc w:val="both"/>
        <w:rPr>
          <w:rFonts w:eastAsia="Times New Roman"/>
          <w:u w:val="single"/>
          <w:lang w:eastAsia="en-IN"/>
        </w:rPr>
      </w:pPr>
      <w:r w:rsidRPr="00171EBD">
        <w:rPr>
          <w:rFonts w:eastAsia="Times New Roman"/>
          <w:u w:val="single"/>
          <w:lang w:eastAsia="en-IN"/>
        </w:rPr>
        <w:t>Abstract:</w:t>
      </w:r>
    </w:p>
    <w:p w:rsidR="00112E17" w:rsidRDefault="006829C9" w:rsidP="00112E17">
      <w:pPr>
        <w:pStyle w:val="Nadpis1"/>
        <w:jc w:val="both"/>
        <w:rPr>
          <w:rFonts w:ascii="Times New Roman" w:eastAsia="Times New Roman" w:hAnsi="Times New Roman" w:cs="Times New Roman"/>
          <w:color w:val="auto"/>
          <w:sz w:val="25"/>
          <w:szCs w:val="25"/>
          <w:lang w:eastAsia="en-IN"/>
        </w:rPr>
      </w:pPr>
      <w:r w:rsidRPr="00171EBD">
        <w:rPr>
          <w:rFonts w:eastAsia="Times New Roman"/>
          <w:u w:val="single"/>
          <w:lang w:eastAsia="en-IN"/>
        </w:rPr>
        <w:br/>
      </w:r>
      <w:r w:rsidR="00112E17" w:rsidRPr="00112E17">
        <w:rPr>
          <w:rFonts w:ascii="Times New Roman" w:eastAsia="Times New Roman" w:hAnsi="Times New Roman" w:cs="Times New Roman"/>
          <w:color w:val="auto"/>
          <w:sz w:val="25"/>
          <w:szCs w:val="25"/>
          <w:lang w:eastAsia="en-IN"/>
        </w:rPr>
        <w:t xml:space="preserve">The equilibrium model is based on the concept of theoretical plate on which the equilibrium is formed between molecules of the </w:t>
      </w:r>
      <w:proofErr w:type="spellStart"/>
      <w:r w:rsidR="00112E17" w:rsidRPr="00112E17">
        <w:rPr>
          <w:rFonts w:ascii="Times New Roman" w:eastAsia="Times New Roman" w:hAnsi="Times New Roman" w:cs="Times New Roman"/>
          <w:color w:val="auto"/>
          <w:sz w:val="25"/>
          <w:szCs w:val="25"/>
          <w:lang w:eastAsia="en-IN"/>
        </w:rPr>
        <w:t>analyte</w:t>
      </w:r>
      <w:proofErr w:type="spellEnd"/>
      <w:r w:rsidR="00112E17" w:rsidRPr="00112E17">
        <w:rPr>
          <w:rFonts w:ascii="Times New Roman" w:eastAsia="Times New Roman" w:hAnsi="Times New Roman" w:cs="Times New Roman"/>
          <w:color w:val="auto"/>
          <w:sz w:val="25"/>
          <w:szCs w:val="25"/>
          <w:lang w:eastAsia="en-IN"/>
        </w:rPr>
        <w:t xml:space="preserve"> moving together with MP and those anchored on the surface by </w:t>
      </w:r>
      <w:proofErr w:type="spellStart"/>
      <w:r w:rsidR="00112E17" w:rsidRPr="00112E17">
        <w:rPr>
          <w:rFonts w:ascii="Times New Roman" w:eastAsia="Times New Roman" w:hAnsi="Times New Roman" w:cs="Times New Roman"/>
          <w:color w:val="auto"/>
          <w:sz w:val="25"/>
          <w:szCs w:val="25"/>
          <w:lang w:eastAsia="en-IN"/>
        </w:rPr>
        <w:t>enthalpic</w:t>
      </w:r>
      <w:proofErr w:type="spellEnd"/>
      <w:r w:rsidR="00112E17" w:rsidRPr="00112E17">
        <w:rPr>
          <w:rFonts w:ascii="Times New Roman" w:eastAsia="Times New Roman" w:hAnsi="Times New Roman" w:cs="Times New Roman"/>
          <w:color w:val="auto"/>
          <w:sz w:val="25"/>
          <w:szCs w:val="25"/>
          <w:lang w:eastAsia="en-IN"/>
        </w:rPr>
        <w:t xml:space="preserve"> attractive forces or penetrated into the pores by entropic process basically of Brownian diffusion into pores of the stationary phase (SP). However, the flow-rate, necessary to reach a good resolution, is by far lower than one would expect from that, necessary to reach a good equilibrium. Two kinetic processes, viz., tortuous and obstructed flow of eluent through and around the particles of packing and the flow profile in the mobile phase whose dispersive effect is controlled by transverse diffusion, may combine to reduce band broadening (imperfect resolution). To avoid it, the individual molecule has to sample the complete range of linear flow velocities in a random way as it moves along the column; this is achieved by transverse diffusion. This is shown on analyses of several polystyrene standards. </w:t>
      </w:r>
    </w:p>
    <w:p w:rsidR="00FC37DB" w:rsidRPr="00171EBD" w:rsidRDefault="00FC37DB" w:rsidP="00112E17">
      <w:pPr>
        <w:pStyle w:val="Nadpis1"/>
        <w:jc w:val="both"/>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62ABE" w:rsidRPr="00962ABE" w:rsidRDefault="00962ABE" w:rsidP="00962ABE">
      <w:pPr>
        <w:spacing w:after="0" w:line="240" w:lineRule="auto"/>
        <w:jc w:val="both"/>
        <w:rPr>
          <w:rFonts w:ascii="Times New Roman" w:eastAsia="Times New Roman" w:hAnsi="Times New Roman" w:cs="Times New Roman"/>
          <w:sz w:val="25"/>
          <w:szCs w:val="25"/>
          <w:lang w:eastAsia="en-IN"/>
        </w:rPr>
      </w:pPr>
      <w:proofErr w:type="spellStart"/>
      <w:r w:rsidRPr="00962ABE">
        <w:rPr>
          <w:rFonts w:ascii="Times New Roman" w:eastAsia="Times New Roman" w:hAnsi="Times New Roman" w:cs="Times New Roman"/>
          <w:sz w:val="25"/>
          <w:szCs w:val="25"/>
          <w:lang w:eastAsia="en-IN"/>
        </w:rPr>
        <w:t>Miloš</w:t>
      </w:r>
      <w:proofErr w:type="spellEnd"/>
      <w:r w:rsidRPr="00962ABE">
        <w:rPr>
          <w:rFonts w:ascii="Times New Roman" w:eastAsia="Times New Roman" w:hAnsi="Times New Roman" w:cs="Times New Roman"/>
          <w:sz w:val="25"/>
          <w:szCs w:val="25"/>
          <w:lang w:eastAsia="en-IN"/>
        </w:rPr>
        <w:t xml:space="preserve"> </w:t>
      </w:r>
      <w:proofErr w:type="spellStart"/>
      <w:r w:rsidRPr="00962ABE">
        <w:rPr>
          <w:rFonts w:ascii="Times New Roman" w:eastAsia="Times New Roman" w:hAnsi="Times New Roman" w:cs="Times New Roman"/>
          <w:sz w:val="25"/>
          <w:szCs w:val="25"/>
          <w:lang w:eastAsia="en-IN"/>
        </w:rPr>
        <w:t>Netopilík</w:t>
      </w:r>
      <w:proofErr w:type="spellEnd"/>
      <w:r w:rsidRPr="00962ABE">
        <w:rPr>
          <w:rFonts w:ascii="Times New Roman" w:eastAsia="Times New Roman" w:hAnsi="Times New Roman" w:cs="Times New Roman"/>
          <w:sz w:val="25"/>
          <w:szCs w:val="25"/>
          <w:lang w:eastAsia="en-IN"/>
        </w:rPr>
        <w:t xml:space="preserve"> has completed his PhD at the age of 30 years from Institute of Macromolecular Chemistry and postdoctoral studies from Virginia Polytechnic Institute and Technical University. Now, he works in Institute of Macromolecular Chemistry, Academy of Sciences of the Czech Republic and works in the theory of separation. He has published more than 68 papers in reputed journals.</w:t>
      </w:r>
    </w:p>
    <w:p w:rsidR="006829C9" w:rsidRPr="00FC37DB" w:rsidRDefault="00962ABE" w:rsidP="00962ABE">
      <w:pPr>
        <w:spacing w:after="0" w:line="240" w:lineRule="auto"/>
        <w:jc w:val="both"/>
        <w:rPr>
          <w:rFonts w:ascii="Times New Roman" w:eastAsia="Times New Roman" w:hAnsi="Times New Roman" w:cs="Times New Roman"/>
          <w:sz w:val="25"/>
          <w:szCs w:val="25"/>
          <w:lang w:eastAsia="en-IN"/>
        </w:rPr>
      </w:pPr>
      <w:r w:rsidRPr="00962ABE">
        <w:rPr>
          <w:rFonts w:ascii="Times New Roman" w:eastAsia="Times New Roman" w:hAnsi="Times New Roman" w:cs="Times New Roman"/>
          <w:sz w:val="25"/>
          <w:szCs w:val="25"/>
          <w:lang w:eastAsia="en-IN"/>
        </w:rPr>
        <w:t>.</w:t>
      </w:r>
      <w:r w:rsidR="00FC37DB">
        <w:br/>
      </w:r>
      <w:r w:rsidR="004A0988">
        <w:rPr>
          <w:rFonts w:ascii="Times New Roman" w:eastAsia="Times New Roman" w:hAnsi="Times New Roman" w:cs="Times New Roman"/>
          <w:color w:val="724109" w:themeColor="accent1" w:themeShade="80"/>
          <w:sz w:val="25"/>
          <w:szCs w:val="25"/>
          <w:lang w:eastAsia="en-IN"/>
        </w:rPr>
        <w:br/>
      </w:r>
      <w:bookmarkStart w:id="0" w:name="_GoBack"/>
      <w:bookmarkEnd w:id="0"/>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B65C5C">
        <w:rPr>
          <w:rFonts w:asciiTheme="majorHAnsi" w:eastAsia="Times New Roman" w:hAnsiTheme="majorHAnsi" w:cstheme="majorBidi"/>
          <w:color w:val="AA610D" w:themeColor="accent1" w:themeShade="BF"/>
          <w:sz w:val="28"/>
          <w:szCs w:val="28"/>
          <w:lang w:eastAsia="en-IN"/>
        </w:rPr>
        <w:t xml:space="preserve"> separation mechanism, SEC </w:t>
      </w:r>
      <w:proofErr w:type="gramStart"/>
      <w:r w:rsidR="00B65C5C">
        <w:rPr>
          <w:rFonts w:asciiTheme="majorHAnsi" w:eastAsia="Times New Roman" w:hAnsiTheme="majorHAnsi" w:cstheme="majorBidi"/>
          <w:color w:val="AA610D" w:themeColor="accent1" w:themeShade="BF"/>
          <w:sz w:val="28"/>
          <w:szCs w:val="28"/>
          <w:lang w:eastAsia="en-IN"/>
        </w:rPr>
        <w:t>with multiple detection,</w:t>
      </w:r>
      <w:proofErr w:type="gramEnd"/>
      <w:r w:rsidR="00B65C5C">
        <w:rPr>
          <w:rFonts w:asciiTheme="majorHAnsi" w:eastAsia="Times New Roman" w:hAnsiTheme="majorHAnsi" w:cstheme="majorBidi"/>
          <w:color w:val="AA610D" w:themeColor="accent1" w:themeShade="BF"/>
          <w:sz w:val="28"/>
          <w:szCs w:val="28"/>
          <w:lang w:eastAsia="en-IN"/>
        </w:rPr>
        <w:t xml:space="preserve"> </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324B07">
        <w:rPr>
          <w:rFonts w:asciiTheme="majorHAnsi" w:eastAsia="Times New Roman" w:hAnsiTheme="majorHAnsi" w:cstheme="majorBidi"/>
          <w:color w:val="AA610D" w:themeColor="accent1" w:themeShade="BF"/>
          <w:sz w:val="28"/>
          <w:szCs w:val="28"/>
          <w:lang w:eastAsia="en-IN"/>
        </w:rPr>
        <w:t xml:space="preserve"> </w:t>
      </w:r>
      <w:r w:rsidR="00324B07" w:rsidRPr="00324B07">
        <w:rPr>
          <w:rFonts w:asciiTheme="majorHAnsi" w:eastAsia="Times New Roman" w:hAnsiTheme="majorHAnsi" w:cstheme="majorBidi"/>
          <w:color w:val="AA610D" w:themeColor="accent1" w:themeShade="BF"/>
          <w:sz w:val="28"/>
          <w:szCs w:val="28"/>
          <w:lang w:eastAsia="en-IN"/>
        </w:rPr>
        <w:t>netopilik@imc.cas.cz</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324B07">
        <w:rPr>
          <w:rFonts w:asciiTheme="majorHAnsi" w:eastAsia="Times New Roman" w:hAnsiTheme="majorHAnsi" w:cstheme="majorBidi"/>
          <w:color w:val="AA610D" w:themeColor="accent1" w:themeShade="BF"/>
          <w:sz w:val="28"/>
          <w:szCs w:val="28"/>
          <w:lang w:eastAsia="en-IN"/>
        </w:rPr>
        <w:t xml:space="preserve"> </w:t>
      </w:r>
      <w:r w:rsidR="00324B07" w:rsidRPr="00324B07">
        <w:rPr>
          <w:rFonts w:asciiTheme="majorHAnsi" w:eastAsia="Times New Roman" w:hAnsiTheme="majorHAnsi" w:cstheme="majorBidi"/>
          <w:color w:val="AA610D" w:themeColor="accent1" w:themeShade="BF"/>
          <w:sz w:val="28"/>
          <w:szCs w:val="28"/>
          <w:lang w:eastAsia="en-IN"/>
        </w:rPr>
        <w:t>+420 296 809 295</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964" w:rsidRDefault="00AC6964" w:rsidP="004A0988">
      <w:pPr>
        <w:spacing w:after="0" w:line="240" w:lineRule="auto"/>
      </w:pPr>
      <w:r>
        <w:separator/>
      </w:r>
    </w:p>
  </w:endnote>
  <w:endnote w:type="continuationSeparator" w:id="0">
    <w:p w:rsidR="00AC6964" w:rsidRDefault="00AC6964"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964" w:rsidRDefault="00AC6964" w:rsidP="004A0988">
      <w:pPr>
        <w:spacing w:after="0" w:line="240" w:lineRule="auto"/>
      </w:pPr>
      <w:r>
        <w:separator/>
      </w:r>
    </w:p>
  </w:footnote>
  <w:footnote w:type="continuationSeparator" w:id="0">
    <w:p w:rsidR="00AC6964" w:rsidRDefault="00AC6964"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12E17"/>
    <w:rsid w:val="00171EBD"/>
    <w:rsid w:val="00324B07"/>
    <w:rsid w:val="0033784D"/>
    <w:rsid w:val="004A0988"/>
    <w:rsid w:val="004B0551"/>
    <w:rsid w:val="004D06E0"/>
    <w:rsid w:val="004D4A62"/>
    <w:rsid w:val="005116CB"/>
    <w:rsid w:val="006829C9"/>
    <w:rsid w:val="007257BF"/>
    <w:rsid w:val="00794EA4"/>
    <w:rsid w:val="00835750"/>
    <w:rsid w:val="008921C0"/>
    <w:rsid w:val="008C3271"/>
    <w:rsid w:val="00962ABE"/>
    <w:rsid w:val="009A22FE"/>
    <w:rsid w:val="009A5A78"/>
    <w:rsid w:val="009E0CC5"/>
    <w:rsid w:val="00A26311"/>
    <w:rsid w:val="00A3017E"/>
    <w:rsid w:val="00AC6964"/>
    <w:rsid w:val="00B0020C"/>
    <w:rsid w:val="00B163F7"/>
    <w:rsid w:val="00B65C5C"/>
    <w:rsid w:val="00BE6CB1"/>
    <w:rsid w:val="00C643B3"/>
    <w:rsid w:val="00E05121"/>
    <w:rsid w:val="00F040DB"/>
    <w:rsid w:val="00F25EEB"/>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Nadpis2">
    <w:name w:val="heading 2"/>
    <w:basedOn w:val="Normln"/>
    <w:next w:val="Normln"/>
    <w:link w:val="Nadpis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829C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829C9"/>
    <w:rPr>
      <w:rFonts w:ascii="Tahoma" w:hAnsi="Tahoma" w:cs="Tahoma"/>
      <w:sz w:val="16"/>
      <w:szCs w:val="16"/>
    </w:rPr>
  </w:style>
  <w:style w:type="paragraph" w:styleId="Zhlav">
    <w:name w:val="header"/>
    <w:basedOn w:val="Normln"/>
    <w:link w:val="ZhlavChar"/>
    <w:uiPriority w:val="99"/>
    <w:unhideWhenUsed/>
    <w:rsid w:val="004A0988"/>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4A0988"/>
  </w:style>
  <w:style w:type="paragraph" w:styleId="Zpat">
    <w:name w:val="footer"/>
    <w:basedOn w:val="Normln"/>
    <w:link w:val="ZpatChar"/>
    <w:uiPriority w:val="99"/>
    <w:unhideWhenUsed/>
    <w:rsid w:val="004A0988"/>
    <w:pPr>
      <w:tabs>
        <w:tab w:val="center" w:pos="4680"/>
        <w:tab w:val="right" w:pos="9360"/>
      </w:tabs>
      <w:spacing w:after="0" w:line="240" w:lineRule="auto"/>
    </w:pPr>
  </w:style>
  <w:style w:type="character" w:customStyle="1" w:styleId="ZpatChar">
    <w:name w:val="Zápatí Char"/>
    <w:basedOn w:val="Standardnpsmoodstavce"/>
    <w:link w:val="Zpat"/>
    <w:uiPriority w:val="99"/>
    <w:rsid w:val="004A0988"/>
  </w:style>
  <w:style w:type="character" w:customStyle="1" w:styleId="Nadpis2Char">
    <w:name w:val="Nadpis 2 Char"/>
    <w:basedOn w:val="Standardnpsmoodstavce"/>
    <w:link w:val="Nadpis2"/>
    <w:uiPriority w:val="9"/>
    <w:rsid w:val="004A0988"/>
    <w:rPr>
      <w:rFonts w:asciiTheme="majorHAnsi" w:eastAsiaTheme="majorEastAsia" w:hAnsiTheme="majorHAnsi" w:cstheme="majorBidi"/>
      <w:color w:val="AA610D" w:themeColor="accent1" w:themeShade="BF"/>
      <w:sz w:val="26"/>
      <w:szCs w:val="26"/>
    </w:rPr>
  </w:style>
  <w:style w:type="character" w:customStyle="1" w:styleId="Nadpis1Char">
    <w:name w:val="Nadpis 1 Char"/>
    <w:basedOn w:val="Standardnpsmoodstavce"/>
    <w:link w:val="Nadpis1"/>
    <w:uiPriority w:val="9"/>
    <w:rsid w:val="004A0988"/>
    <w:rPr>
      <w:rFonts w:asciiTheme="majorHAnsi" w:eastAsiaTheme="majorEastAsia" w:hAnsiTheme="majorHAnsi" w:cstheme="majorBidi"/>
      <w:color w:val="AA610D"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Nadpis2">
    <w:name w:val="heading 2"/>
    <w:basedOn w:val="Normln"/>
    <w:next w:val="Normln"/>
    <w:link w:val="Nadpis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829C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829C9"/>
    <w:rPr>
      <w:rFonts w:ascii="Tahoma" w:hAnsi="Tahoma" w:cs="Tahoma"/>
      <w:sz w:val="16"/>
      <w:szCs w:val="16"/>
    </w:rPr>
  </w:style>
  <w:style w:type="paragraph" w:styleId="Zhlav">
    <w:name w:val="header"/>
    <w:basedOn w:val="Normln"/>
    <w:link w:val="ZhlavChar"/>
    <w:uiPriority w:val="99"/>
    <w:unhideWhenUsed/>
    <w:rsid w:val="004A0988"/>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4A0988"/>
  </w:style>
  <w:style w:type="paragraph" w:styleId="Zpat">
    <w:name w:val="footer"/>
    <w:basedOn w:val="Normln"/>
    <w:link w:val="ZpatChar"/>
    <w:uiPriority w:val="99"/>
    <w:unhideWhenUsed/>
    <w:rsid w:val="004A0988"/>
    <w:pPr>
      <w:tabs>
        <w:tab w:val="center" w:pos="4680"/>
        <w:tab w:val="right" w:pos="9360"/>
      </w:tabs>
      <w:spacing w:after="0" w:line="240" w:lineRule="auto"/>
    </w:pPr>
  </w:style>
  <w:style w:type="character" w:customStyle="1" w:styleId="ZpatChar">
    <w:name w:val="Zápatí Char"/>
    <w:basedOn w:val="Standardnpsmoodstavce"/>
    <w:link w:val="Zpat"/>
    <w:uiPriority w:val="99"/>
    <w:rsid w:val="004A0988"/>
  </w:style>
  <w:style w:type="character" w:customStyle="1" w:styleId="Nadpis2Char">
    <w:name w:val="Nadpis 2 Char"/>
    <w:basedOn w:val="Standardnpsmoodstavce"/>
    <w:link w:val="Nadpis2"/>
    <w:uiPriority w:val="9"/>
    <w:rsid w:val="004A0988"/>
    <w:rPr>
      <w:rFonts w:asciiTheme="majorHAnsi" w:eastAsiaTheme="majorEastAsia" w:hAnsiTheme="majorHAnsi" w:cstheme="majorBidi"/>
      <w:color w:val="AA610D" w:themeColor="accent1" w:themeShade="BF"/>
      <w:sz w:val="26"/>
      <w:szCs w:val="26"/>
    </w:rPr>
  </w:style>
  <w:style w:type="character" w:customStyle="1" w:styleId="Nadpis1Char">
    <w:name w:val="Nadpis 1 Char"/>
    <w:basedOn w:val="Standardnpsmoodstavce"/>
    <w:link w:val="Nadpis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41660-505C-4007-B8C2-B9509937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346</Words>
  <Characters>2045</Characters>
  <Application>Microsoft Office Word</Application>
  <DocSecurity>0</DocSecurity>
  <Lines>17</Lines>
  <Paragraphs>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Institute of Macromolecular Chemistry</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Milos Netopilik</cp:lastModifiedBy>
  <cp:revision>7</cp:revision>
  <dcterms:created xsi:type="dcterms:W3CDTF">2018-02-20T14:37:00Z</dcterms:created>
  <dcterms:modified xsi:type="dcterms:W3CDTF">2018-02-20T16:07:00Z</dcterms:modified>
</cp:coreProperties>
</file>