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2A0067"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val="en-US"/>
        </w:rPr>
        <w:drawing>
          <wp:anchor distT="0" distB="0" distL="114300" distR="114300" simplePos="0" relativeHeight="251658240" behindDoc="0" locked="0" layoutInCell="1" allowOverlap="1" wp14:anchorId="6CFDD3E7" wp14:editId="60B747D1">
            <wp:simplePos x="0" y="0"/>
            <wp:positionH relativeFrom="column">
              <wp:posOffset>4451985</wp:posOffset>
            </wp:positionH>
            <wp:positionV relativeFrom="paragraph">
              <wp:posOffset>-275590</wp:posOffset>
            </wp:positionV>
            <wp:extent cx="829890" cy="1080000"/>
            <wp:effectExtent l="0" t="0" r="8890" b="6350"/>
            <wp:wrapSquare wrapText="bothSides"/>
            <wp:docPr id="2" name="Grafik 2" descr="Diet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etmar"/>
                    <pic:cNvPicPr>
                      <a:picLocks noChangeAspect="1" noChangeArrowheads="1"/>
                    </pic:cNvPicPr>
                  </pic:nvPicPr>
                  <pic:blipFill>
                    <a:blip r:embed="rId8" cstate="print">
                      <a:extLst>
                        <a:ext uri="{28A0092B-C50C-407E-A947-70E740481C1C}">
                          <a14:useLocalDpi xmlns:a14="http://schemas.microsoft.com/office/drawing/2010/main" val="0"/>
                        </a:ext>
                      </a:extLst>
                    </a:blip>
                    <a:srcRect b="13818"/>
                    <a:stretch>
                      <a:fillRect/>
                    </a:stretch>
                  </pic:blipFill>
                  <pic:spPr bwMode="auto">
                    <a:xfrm>
                      <a:off x="0" y="0"/>
                      <a:ext cx="82989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A62">
        <w:rPr>
          <w:rFonts w:ascii="Times New Roman" w:eastAsia="Times New Roman" w:hAnsi="Times New Roman" w:cs="Times New Roman"/>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2A0067" w:rsidRDefault="002A0067" w:rsidP="000A79E1">
      <w:pPr>
        <w:pStyle w:val="berschrift2"/>
        <w:rPr>
          <w:rStyle w:val="address1"/>
          <w:rFonts w:asciiTheme="majorHAnsi" w:hAnsiTheme="majorHAnsi"/>
          <w:b/>
          <w:i/>
          <w:sz w:val="26"/>
          <w:szCs w:val="26"/>
        </w:rPr>
      </w:pPr>
    </w:p>
    <w:p w:rsidR="002A0067" w:rsidRDefault="002A0067" w:rsidP="000A79E1">
      <w:pPr>
        <w:pStyle w:val="berschrift2"/>
        <w:rPr>
          <w:rStyle w:val="address1"/>
          <w:rFonts w:asciiTheme="majorHAnsi" w:hAnsiTheme="majorHAnsi"/>
          <w:b/>
          <w:i/>
          <w:sz w:val="26"/>
          <w:szCs w:val="26"/>
        </w:rPr>
      </w:pPr>
    </w:p>
    <w:p w:rsidR="000A79E1" w:rsidRPr="004711F1" w:rsidRDefault="000A79E1" w:rsidP="000A79E1">
      <w:pPr>
        <w:pStyle w:val="berschrift2"/>
        <w:rPr>
          <w:rStyle w:val="address1"/>
          <w:rFonts w:asciiTheme="majorHAnsi" w:eastAsia="Times New Roman" w:hAnsiTheme="majorHAnsi" w:cstheme="majorBidi"/>
          <w:b/>
          <w:sz w:val="26"/>
          <w:szCs w:val="26"/>
          <w:lang w:eastAsia="en-IN"/>
        </w:rPr>
      </w:pPr>
      <w:r w:rsidRPr="004711F1">
        <w:rPr>
          <w:rStyle w:val="address1"/>
          <w:rFonts w:asciiTheme="majorHAnsi" w:hAnsiTheme="majorHAnsi"/>
          <w:b/>
          <w:i/>
          <w:sz w:val="26"/>
          <w:szCs w:val="26"/>
        </w:rPr>
        <w:t>In-situ</w:t>
      </w:r>
      <w:r w:rsidRPr="004711F1">
        <w:rPr>
          <w:rStyle w:val="address1"/>
          <w:rFonts w:asciiTheme="majorHAnsi" w:hAnsiTheme="majorHAnsi"/>
          <w:b/>
          <w:sz w:val="26"/>
          <w:szCs w:val="26"/>
        </w:rPr>
        <w:t xml:space="preserve"> studies of thin-film composite reverse osmosis membranes with small-angle neutron scattering during the process of desalination</w:t>
      </w:r>
    </w:p>
    <w:p w:rsidR="00236DFD" w:rsidRPr="002A0067" w:rsidRDefault="00236DFD" w:rsidP="000A79E1">
      <w:pPr>
        <w:spacing w:after="0" w:line="240" w:lineRule="auto"/>
        <w:contextualSpacing/>
        <w:jc w:val="both"/>
        <w:rPr>
          <w:rFonts w:ascii="Times New Roman" w:eastAsia="Times New Roman" w:hAnsi="Times New Roman" w:cs="Times New Roman"/>
          <w:i/>
          <w:color w:val="0070C0"/>
          <w:sz w:val="25"/>
          <w:szCs w:val="25"/>
          <w:lang w:val="en-US" w:eastAsia="en-IN"/>
        </w:rPr>
      </w:pPr>
    </w:p>
    <w:p w:rsidR="00FC37DB" w:rsidRPr="000A79E1" w:rsidRDefault="000A79E1" w:rsidP="000A79E1">
      <w:pPr>
        <w:spacing w:after="0" w:line="240" w:lineRule="auto"/>
        <w:contextualSpacing/>
        <w:jc w:val="both"/>
        <w:rPr>
          <w:rFonts w:ascii="Times New Roman" w:eastAsia="Times New Roman" w:hAnsi="Times New Roman" w:cs="Times New Roman"/>
          <w:i/>
          <w:color w:val="0070C0"/>
          <w:sz w:val="25"/>
          <w:szCs w:val="25"/>
          <w:lang w:val="de-DE" w:eastAsia="en-IN"/>
        </w:rPr>
      </w:pPr>
      <w:r w:rsidRPr="000A79E1">
        <w:rPr>
          <w:rFonts w:ascii="Times New Roman" w:eastAsia="Times New Roman" w:hAnsi="Times New Roman" w:cs="Times New Roman"/>
          <w:i/>
          <w:color w:val="0070C0"/>
          <w:sz w:val="25"/>
          <w:szCs w:val="25"/>
          <w:lang w:val="de-DE" w:eastAsia="en-IN"/>
        </w:rPr>
        <w:t>Dietmar Schwahn</w:t>
      </w:r>
    </w:p>
    <w:p w:rsidR="000A79E1" w:rsidRDefault="000A79E1" w:rsidP="000A79E1">
      <w:pPr>
        <w:spacing w:line="240" w:lineRule="auto"/>
        <w:contextualSpacing/>
        <w:rPr>
          <w:rFonts w:ascii="Times New Roman" w:eastAsia="Times New Roman" w:hAnsi="Times New Roman" w:cs="Times New Roman"/>
          <w:i/>
          <w:color w:val="0070C0"/>
          <w:sz w:val="25"/>
          <w:szCs w:val="25"/>
          <w:lang w:val="de-DE"/>
        </w:rPr>
      </w:pPr>
      <w:r w:rsidRPr="000A79E1">
        <w:rPr>
          <w:rFonts w:ascii="Times New Roman" w:eastAsia="Times New Roman" w:hAnsi="Times New Roman" w:cs="Times New Roman"/>
          <w:i/>
          <w:color w:val="0070C0"/>
          <w:sz w:val="25"/>
          <w:szCs w:val="25"/>
          <w:lang w:val="de-DE"/>
        </w:rPr>
        <w:t>Lichtenbergstr. 1,</w:t>
      </w:r>
      <w:r>
        <w:rPr>
          <w:rFonts w:ascii="Times New Roman" w:eastAsia="Times New Roman" w:hAnsi="Times New Roman" w:cs="Times New Roman"/>
          <w:i/>
          <w:color w:val="0070C0"/>
          <w:sz w:val="25"/>
          <w:szCs w:val="25"/>
          <w:lang w:val="de-DE"/>
        </w:rPr>
        <w:t>D- 85748 Garching</w:t>
      </w:r>
    </w:p>
    <w:p w:rsidR="00FC37DB" w:rsidRPr="000A79E1" w:rsidRDefault="000A79E1" w:rsidP="000A79E1">
      <w:pPr>
        <w:spacing w:line="240" w:lineRule="auto"/>
        <w:contextualSpacing/>
        <w:rPr>
          <w:rFonts w:ascii="Times New Roman" w:eastAsia="Times New Roman" w:hAnsi="Times New Roman" w:cs="Times New Roman"/>
          <w:i/>
          <w:color w:val="0070C0"/>
          <w:sz w:val="25"/>
          <w:szCs w:val="25"/>
          <w:lang w:val="de-DE"/>
        </w:rPr>
      </w:pPr>
      <w:r w:rsidRPr="000A79E1">
        <w:rPr>
          <w:rFonts w:ascii="Times New Roman" w:eastAsia="Times New Roman" w:hAnsi="Times New Roman" w:cs="Times New Roman"/>
          <w:i/>
          <w:noProof/>
          <w:color w:val="0070C0"/>
          <w:sz w:val="25"/>
          <w:szCs w:val="25"/>
          <w:lang w:val="de-DE"/>
        </w:rPr>
        <w:t>Forschungs-Neutronenquelle Heinz Maier-Leibnitz (FRM II)</w:t>
      </w:r>
      <w:r w:rsidRPr="000A79E1">
        <w:rPr>
          <w:rFonts w:ascii="Times New Roman" w:hAnsi="Times New Roman" w:cs="Times New Roman"/>
          <w:i/>
          <w:noProof/>
          <w:color w:val="0070C0"/>
          <w:sz w:val="25"/>
          <w:szCs w:val="25"/>
          <w:lang w:val="de-DE"/>
        </w:rPr>
        <w:t>,</w:t>
      </w:r>
      <w:r w:rsidRPr="000A79E1">
        <w:rPr>
          <w:rFonts w:ascii="Times New Roman" w:hAnsi="Times New Roman" w:cs="Times New Roman"/>
          <w:i/>
          <w:color w:val="0070C0"/>
          <w:sz w:val="25"/>
          <w:szCs w:val="25"/>
          <w:vertAlign w:val="superscript"/>
          <w:lang w:val="de-DE"/>
        </w:rPr>
        <w:t xml:space="preserve"> </w:t>
      </w:r>
      <w:r w:rsidRPr="000A79E1">
        <w:rPr>
          <w:rFonts w:ascii="Times New Roman" w:hAnsi="Times New Roman" w:cs="Times New Roman"/>
          <w:i/>
          <w:noProof/>
          <w:color w:val="0070C0"/>
          <w:sz w:val="25"/>
          <w:szCs w:val="25"/>
          <w:lang w:val="de-DE"/>
        </w:rPr>
        <w:t>Technische Universität München (TUM),</w:t>
      </w:r>
      <w:r w:rsidR="00FC37DB" w:rsidRPr="000A79E1">
        <w:rPr>
          <w:rFonts w:ascii="Times New Roman" w:eastAsia="Times New Roman" w:hAnsi="Times New Roman" w:cs="Times New Roman"/>
          <w:i/>
          <w:color w:val="0070C0"/>
          <w:sz w:val="25"/>
          <w:szCs w:val="25"/>
          <w:lang w:val="de-DE" w:eastAsia="en-IN"/>
        </w:rPr>
        <w:t>:</w:t>
      </w:r>
    </w:p>
    <w:p w:rsidR="000A79E1" w:rsidRPr="000A79E1" w:rsidRDefault="000A79E1" w:rsidP="000A79E1">
      <w:pPr>
        <w:spacing w:after="0" w:line="240" w:lineRule="auto"/>
        <w:contextualSpacing/>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Germany</w:t>
      </w:r>
      <w:r w:rsidR="006829C9" w:rsidRPr="004A0988">
        <w:rPr>
          <w:rFonts w:ascii="Times New Roman" w:eastAsia="Times New Roman" w:hAnsi="Times New Roman" w:cs="Times New Roman"/>
          <w:i/>
          <w:color w:val="0070C0"/>
          <w:sz w:val="25"/>
          <w:szCs w:val="25"/>
          <w:lang w:eastAsia="en-IN"/>
        </w:rPr>
        <w:t xml:space="preserve">                                                                </w:t>
      </w:r>
      <w:r>
        <w:rPr>
          <w:rFonts w:ascii="Times New Roman" w:eastAsia="Times New Roman" w:hAnsi="Times New Roman" w:cs="Times New Roman"/>
          <w:i/>
          <w:color w:val="0070C0"/>
          <w:sz w:val="25"/>
          <w:szCs w:val="25"/>
          <w:lang w:eastAsia="en-IN"/>
        </w:rPr>
        <w:t xml:space="preserve">                              </w:t>
      </w:r>
      <w:r w:rsidR="006829C9">
        <w:rPr>
          <w:rFonts w:ascii="Times New Roman" w:eastAsia="Times New Roman" w:hAnsi="Times New Roman" w:cs="Times New Roman"/>
          <w:sz w:val="25"/>
          <w:szCs w:val="25"/>
          <w:lang w:eastAsia="en-IN"/>
        </w:rPr>
        <w:t xml:space="preserve">                                                                                              </w:t>
      </w:r>
    </w:p>
    <w:p w:rsidR="00275BA3" w:rsidRPr="00275BA3" w:rsidRDefault="006829C9" w:rsidP="00E847C5">
      <w:pPr>
        <w:pStyle w:val="berschrift1"/>
        <w:contextualSpacing/>
        <w:jc w:val="both"/>
        <w:rPr>
          <w:rFonts w:eastAsia="Arial Unicode MS"/>
          <w:color w:val="auto"/>
          <w:sz w:val="25"/>
          <w:szCs w:val="25"/>
        </w:rPr>
      </w:pPr>
      <w:r w:rsidRPr="00171EBD">
        <w:rPr>
          <w:rFonts w:eastAsia="Times New Roman"/>
          <w:u w:val="single"/>
          <w:lang w:eastAsia="en-IN"/>
        </w:rPr>
        <w:t>Abstract:</w:t>
      </w:r>
      <w:r w:rsidRPr="00171EBD">
        <w:rPr>
          <w:rFonts w:eastAsia="Times New Roman"/>
          <w:u w:val="single"/>
          <w:lang w:eastAsia="en-IN"/>
        </w:rPr>
        <w:br/>
      </w:r>
      <w:r w:rsidR="00C922B5" w:rsidRPr="00275BA3">
        <w:rPr>
          <w:rFonts w:eastAsia="Arial Unicode MS"/>
          <w:color w:val="auto"/>
          <w:sz w:val="25"/>
          <w:szCs w:val="25"/>
        </w:rPr>
        <w:t xml:space="preserve">Formation of aggregates caused by the interaction of organic and inorganic molecules, in particular those involved in the formation of calcium phosphate minerals, have strong negative influence on membrane permeability in reverse osmosis (RO) wastewater desalination.  A better understanding of the origin of these aggregates is needed. Small-angle neutron scattering (SANS) along with the technique of contrast variation is a strong tool in this field as it is a non-destructive technique allowing quantitative analysis on microscopic length scales between 1 nm and </w:t>
      </w:r>
      <w:r w:rsidR="00C922B5" w:rsidRPr="00275BA3">
        <w:rPr>
          <w:rFonts w:eastAsia="Arial Unicode MS"/>
          <w:color w:val="auto"/>
          <w:sz w:val="25"/>
          <w:szCs w:val="25"/>
        </w:rPr>
        <w:sym w:font="Symbol" w:char="F06D"/>
      </w:r>
      <w:r w:rsidR="000B7192">
        <w:rPr>
          <w:rFonts w:eastAsia="Arial Unicode MS"/>
          <w:color w:val="auto"/>
          <w:sz w:val="25"/>
          <w:szCs w:val="25"/>
        </w:rPr>
        <w:t>m as well as</w:t>
      </w:r>
      <w:r w:rsidR="00C922B5" w:rsidRPr="00275BA3">
        <w:rPr>
          <w:rFonts w:eastAsia="Arial Unicode MS"/>
          <w:color w:val="auto"/>
          <w:sz w:val="25"/>
          <w:szCs w:val="25"/>
        </w:rPr>
        <w:t xml:space="preserve"> distinction between organic and inorganic components [1,2].</w:t>
      </w:r>
      <w:r w:rsidR="00275BA3" w:rsidRPr="00275BA3">
        <w:rPr>
          <w:rFonts w:eastAsia="Arial Unicode MS"/>
          <w:color w:val="auto"/>
          <w:sz w:val="25"/>
          <w:szCs w:val="25"/>
        </w:rPr>
        <w:t xml:space="preserve"> One of our goals is the realization of </w:t>
      </w:r>
      <w:r w:rsidR="00275BA3" w:rsidRPr="00275BA3">
        <w:rPr>
          <w:rFonts w:eastAsia="Arial Unicode MS"/>
          <w:i/>
          <w:color w:val="auto"/>
          <w:sz w:val="25"/>
          <w:szCs w:val="25"/>
        </w:rPr>
        <w:t>in-operando</w:t>
      </w:r>
      <w:r w:rsidR="00275BA3" w:rsidRPr="00275BA3">
        <w:rPr>
          <w:rFonts w:eastAsia="Arial Unicode MS"/>
          <w:color w:val="auto"/>
          <w:sz w:val="25"/>
          <w:szCs w:val="25"/>
        </w:rPr>
        <w:t xml:space="preserve"> SANS experiments on RO desalination at close to realistic conditions. For this purpose we developed a cell for real-time SANS experiments simulating the process of RO-wastewater desalination up to 25 bar [3]. </w:t>
      </w:r>
    </w:p>
    <w:p w:rsidR="00C922B5" w:rsidRPr="009A0C81" w:rsidRDefault="00275BA3" w:rsidP="000B7192">
      <w:pPr>
        <w:ind w:firstLine="426"/>
        <w:contextualSpacing/>
        <w:jc w:val="both"/>
        <w:rPr>
          <w:rFonts w:asciiTheme="majorHAnsi" w:eastAsia="Arial Unicode MS" w:hAnsiTheme="majorHAnsi"/>
          <w:sz w:val="25"/>
          <w:szCs w:val="25"/>
        </w:rPr>
      </w:pPr>
      <w:r w:rsidRPr="00275BA3">
        <w:rPr>
          <w:rFonts w:asciiTheme="majorHAnsi" w:eastAsia="Arial Unicode MS" w:hAnsiTheme="majorHAnsi"/>
          <w:sz w:val="25"/>
          <w:szCs w:val="25"/>
        </w:rPr>
        <w:t>It is shown that the scattering from RO membranes is very strong and dominating. Membrane performance was determined in parallel to SANS by measuring water permeability and rejection.</w:t>
      </w:r>
      <w:r w:rsidR="000B7192">
        <w:rPr>
          <w:rFonts w:asciiTheme="majorHAnsi" w:eastAsia="Arial Unicode MS" w:hAnsiTheme="majorHAnsi"/>
          <w:sz w:val="25"/>
          <w:szCs w:val="25"/>
        </w:rPr>
        <w:t xml:space="preserve"> </w:t>
      </w:r>
      <w:r>
        <w:rPr>
          <w:rFonts w:asciiTheme="majorHAnsi" w:eastAsia="Arial Unicode MS" w:hAnsiTheme="majorHAnsi"/>
          <w:sz w:val="25"/>
          <w:szCs w:val="25"/>
        </w:rPr>
        <w:t>In this talk</w:t>
      </w:r>
      <w:r w:rsidR="009B062F">
        <w:rPr>
          <w:rFonts w:asciiTheme="majorHAnsi" w:eastAsia="Arial Unicode MS" w:hAnsiTheme="majorHAnsi"/>
          <w:sz w:val="25"/>
          <w:szCs w:val="25"/>
        </w:rPr>
        <w:t xml:space="preserve"> I will give</w:t>
      </w:r>
      <w:r>
        <w:rPr>
          <w:rFonts w:asciiTheme="majorHAnsi" w:eastAsia="Arial Unicode MS" w:hAnsiTheme="majorHAnsi"/>
          <w:sz w:val="25"/>
          <w:szCs w:val="25"/>
        </w:rPr>
        <w:t xml:space="preserve"> a</w:t>
      </w:r>
      <w:r w:rsidRPr="00275BA3">
        <w:rPr>
          <w:rFonts w:asciiTheme="majorHAnsi" w:eastAsia="Arial Unicode MS" w:hAnsiTheme="majorHAnsi"/>
          <w:sz w:val="25"/>
          <w:szCs w:val="25"/>
        </w:rPr>
        <w:t xml:space="preserve"> short description of the </w:t>
      </w:r>
      <w:r w:rsidRPr="00275BA3">
        <w:rPr>
          <w:rFonts w:asciiTheme="majorHAnsi" w:eastAsia="Arial Unicode MS" w:hAnsiTheme="majorHAnsi"/>
          <w:i/>
          <w:sz w:val="25"/>
          <w:szCs w:val="25"/>
        </w:rPr>
        <w:t>in-operando</w:t>
      </w:r>
      <w:r w:rsidR="009B062F">
        <w:rPr>
          <w:rFonts w:asciiTheme="majorHAnsi" w:eastAsia="Arial Unicode MS" w:hAnsiTheme="majorHAnsi"/>
          <w:sz w:val="25"/>
          <w:szCs w:val="25"/>
        </w:rPr>
        <w:t xml:space="preserve"> e</w:t>
      </w:r>
      <w:r w:rsidR="00541E5C">
        <w:rPr>
          <w:rFonts w:asciiTheme="majorHAnsi" w:eastAsia="Arial Unicode MS" w:hAnsiTheme="majorHAnsi"/>
          <w:sz w:val="25"/>
          <w:szCs w:val="25"/>
        </w:rPr>
        <w:t>quipment</w:t>
      </w:r>
      <w:r w:rsidR="009B062F">
        <w:rPr>
          <w:rFonts w:asciiTheme="majorHAnsi" w:eastAsia="Arial Unicode MS" w:hAnsiTheme="majorHAnsi"/>
          <w:sz w:val="25"/>
          <w:szCs w:val="25"/>
        </w:rPr>
        <w:t xml:space="preserve"> followed by</w:t>
      </w:r>
      <w:r w:rsidR="009A0C81">
        <w:rPr>
          <w:rFonts w:asciiTheme="majorHAnsi" w:eastAsia="Arial Unicode MS" w:hAnsiTheme="majorHAnsi"/>
          <w:sz w:val="25"/>
          <w:szCs w:val="25"/>
        </w:rPr>
        <w:t xml:space="preserve"> present</w:t>
      </w:r>
      <w:r w:rsidR="009B062F">
        <w:rPr>
          <w:rFonts w:asciiTheme="majorHAnsi" w:eastAsia="Arial Unicode MS" w:hAnsiTheme="majorHAnsi"/>
          <w:sz w:val="25"/>
          <w:szCs w:val="25"/>
        </w:rPr>
        <w:t>ation of</w:t>
      </w:r>
      <w:r w:rsidR="00541E5C">
        <w:rPr>
          <w:rFonts w:asciiTheme="majorHAnsi" w:eastAsia="Arial Unicode MS" w:hAnsiTheme="majorHAnsi"/>
          <w:sz w:val="25"/>
          <w:szCs w:val="25"/>
        </w:rPr>
        <w:t xml:space="preserve"> SANS data</w:t>
      </w:r>
      <w:r w:rsidR="009B062F">
        <w:rPr>
          <w:rFonts w:asciiTheme="majorHAnsi" w:eastAsia="Arial Unicode MS" w:hAnsiTheme="majorHAnsi"/>
          <w:sz w:val="25"/>
          <w:szCs w:val="25"/>
        </w:rPr>
        <w:t xml:space="preserve"> on</w:t>
      </w:r>
      <w:r w:rsidR="009A0C81">
        <w:rPr>
          <w:rFonts w:asciiTheme="majorHAnsi" w:eastAsia="Arial Unicode MS" w:hAnsiTheme="majorHAnsi"/>
          <w:sz w:val="25"/>
          <w:szCs w:val="25"/>
        </w:rPr>
        <w:t xml:space="preserve"> </w:t>
      </w:r>
      <w:r w:rsidR="009B062F">
        <w:rPr>
          <w:rFonts w:asciiTheme="majorHAnsi" w:eastAsia="Arial Unicode MS" w:hAnsiTheme="majorHAnsi"/>
          <w:sz w:val="25"/>
          <w:szCs w:val="25"/>
        </w:rPr>
        <w:t xml:space="preserve">the </w:t>
      </w:r>
      <w:r w:rsidR="009A0C81">
        <w:rPr>
          <w:rFonts w:asciiTheme="majorHAnsi" w:eastAsia="Arial Unicode MS" w:hAnsiTheme="majorHAnsi"/>
          <w:sz w:val="25"/>
          <w:szCs w:val="25"/>
        </w:rPr>
        <w:t>morphology of TFC RO membranes</w:t>
      </w:r>
      <w:r w:rsidR="00541E5C">
        <w:rPr>
          <w:rFonts w:asciiTheme="majorHAnsi" w:eastAsia="Arial Unicode MS" w:hAnsiTheme="majorHAnsi"/>
          <w:sz w:val="25"/>
          <w:szCs w:val="25"/>
        </w:rPr>
        <w:t xml:space="preserve"> in particular of</w:t>
      </w:r>
      <w:r w:rsidR="009A0C81">
        <w:rPr>
          <w:rFonts w:asciiTheme="majorHAnsi" w:eastAsia="Arial Unicode MS" w:hAnsiTheme="majorHAnsi"/>
          <w:sz w:val="25"/>
          <w:szCs w:val="25"/>
        </w:rPr>
        <w:t xml:space="preserve"> the polyamide </w:t>
      </w:r>
      <w:r w:rsidR="009B062F">
        <w:rPr>
          <w:rFonts w:asciiTheme="majorHAnsi" w:eastAsia="Arial Unicode MS" w:hAnsiTheme="majorHAnsi"/>
          <w:sz w:val="25"/>
          <w:szCs w:val="25"/>
        </w:rPr>
        <w:t xml:space="preserve">active </w:t>
      </w:r>
      <w:r w:rsidR="009A0C81">
        <w:rPr>
          <w:rFonts w:asciiTheme="majorHAnsi" w:eastAsia="Arial Unicode MS" w:hAnsiTheme="majorHAnsi"/>
          <w:sz w:val="25"/>
          <w:szCs w:val="25"/>
        </w:rPr>
        <w:t>layer, as well as recent</w:t>
      </w:r>
      <w:r w:rsidRPr="00275BA3">
        <w:rPr>
          <w:rFonts w:asciiTheme="majorHAnsi" w:eastAsia="Arial Unicode MS" w:hAnsiTheme="majorHAnsi"/>
          <w:sz w:val="25"/>
          <w:szCs w:val="25"/>
        </w:rPr>
        <w:t xml:space="preserve"> results from </w:t>
      </w:r>
      <w:r w:rsidRPr="00275BA3">
        <w:rPr>
          <w:rFonts w:asciiTheme="majorHAnsi" w:eastAsia="Arial Unicode MS" w:hAnsiTheme="majorHAnsi"/>
          <w:i/>
          <w:sz w:val="25"/>
          <w:szCs w:val="25"/>
        </w:rPr>
        <w:t>in-situ</w:t>
      </w:r>
      <w:r w:rsidRPr="00275BA3">
        <w:rPr>
          <w:rFonts w:asciiTheme="majorHAnsi" w:eastAsia="Arial Unicode MS" w:hAnsiTheme="majorHAnsi"/>
          <w:sz w:val="25"/>
          <w:szCs w:val="25"/>
        </w:rPr>
        <w:t xml:space="preserve"> desalinat</w:t>
      </w:r>
      <w:r w:rsidR="009A0C81">
        <w:rPr>
          <w:rFonts w:asciiTheme="majorHAnsi" w:eastAsia="Arial Unicode MS" w:hAnsiTheme="majorHAnsi"/>
          <w:sz w:val="25"/>
          <w:szCs w:val="25"/>
        </w:rPr>
        <w:t xml:space="preserve">ion </w:t>
      </w:r>
      <w:r w:rsidR="009B062F">
        <w:rPr>
          <w:rFonts w:asciiTheme="majorHAnsi" w:eastAsia="Arial Unicode MS" w:hAnsiTheme="majorHAnsi"/>
          <w:sz w:val="25"/>
          <w:szCs w:val="25"/>
        </w:rPr>
        <w:t>SANS contrast variation</w:t>
      </w:r>
      <w:r w:rsidR="009B062F" w:rsidRPr="009B062F">
        <w:rPr>
          <w:rFonts w:asciiTheme="majorHAnsi" w:eastAsia="Arial Unicode MS" w:hAnsiTheme="majorHAnsi"/>
          <w:sz w:val="25"/>
          <w:szCs w:val="25"/>
        </w:rPr>
        <w:t xml:space="preserve"> </w:t>
      </w:r>
      <w:r w:rsidR="009B062F">
        <w:rPr>
          <w:rFonts w:asciiTheme="majorHAnsi" w:eastAsia="Arial Unicode MS" w:hAnsiTheme="majorHAnsi"/>
          <w:sz w:val="25"/>
          <w:szCs w:val="25"/>
        </w:rPr>
        <w:t>experiments</w:t>
      </w:r>
      <w:r w:rsidR="009A0C81">
        <w:rPr>
          <w:rFonts w:asciiTheme="majorHAnsi" w:eastAsia="Arial Unicode MS" w:hAnsiTheme="majorHAnsi"/>
          <w:sz w:val="25"/>
          <w:szCs w:val="25"/>
        </w:rPr>
        <w:t>.</w:t>
      </w:r>
      <w:r w:rsidR="00541E5C">
        <w:rPr>
          <w:rFonts w:asciiTheme="majorHAnsi" w:eastAsia="Arial Unicode MS" w:hAnsiTheme="majorHAnsi"/>
          <w:sz w:val="25"/>
          <w:szCs w:val="25"/>
        </w:rPr>
        <w:t xml:space="preserve"> </w:t>
      </w:r>
    </w:p>
    <w:p w:rsidR="00FC37DB" w:rsidRPr="00171EBD" w:rsidRDefault="00FC37DB" w:rsidP="004A0988">
      <w:pPr>
        <w:pStyle w:val="berschrift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A0C81" w:rsidRDefault="00C3417E" w:rsidP="006829C9">
      <w:pPr>
        <w:spacing w:after="0" w:line="240" w:lineRule="auto"/>
        <w:jc w:val="both"/>
        <w:rPr>
          <w:rFonts w:ascii="Times New Roman" w:hAnsi="Times New Roman" w:cs="Times New Roman"/>
          <w:noProof/>
          <w:sz w:val="25"/>
          <w:szCs w:val="25"/>
          <w:lang w:val="en-US"/>
        </w:rPr>
      </w:pPr>
      <w:r>
        <w:rPr>
          <w:rFonts w:ascii="Times New Roman" w:eastAsia="Times New Roman" w:hAnsi="Times New Roman" w:cs="Times New Roman"/>
          <w:sz w:val="25"/>
          <w:szCs w:val="25"/>
          <w:lang w:eastAsia="en-IN"/>
        </w:rPr>
        <w:t xml:space="preserve">Dr </w:t>
      </w:r>
      <w:r w:rsidR="000B7192">
        <w:rPr>
          <w:rFonts w:ascii="Times New Roman" w:eastAsia="Times New Roman" w:hAnsi="Times New Roman" w:cs="Times New Roman"/>
          <w:sz w:val="25"/>
          <w:szCs w:val="25"/>
          <w:lang w:eastAsia="en-IN"/>
        </w:rPr>
        <w:t xml:space="preserve">Dietmar Schwahn is a </w:t>
      </w:r>
      <w:r w:rsidR="009A0C81" w:rsidRPr="009A0C81">
        <w:rPr>
          <w:rFonts w:ascii="Times New Roman" w:eastAsia="Times New Roman" w:hAnsi="Times New Roman" w:cs="Times New Roman"/>
          <w:sz w:val="25"/>
          <w:szCs w:val="25"/>
          <w:lang w:eastAsia="en-IN"/>
        </w:rPr>
        <w:t>senior scientist</w:t>
      </w:r>
      <w:r w:rsidR="009A0C81">
        <w:rPr>
          <w:rFonts w:ascii="Times New Roman" w:eastAsia="Times New Roman" w:hAnsi="Times New Roman" w:cs="Times New Roman"/>
          <w:sz w:val="25"/>
          <w:szCs w:val="25"/>
          <w:lang w:eastAsia="en-IN"/>
        </w:rPr>
        <w:t xml:space="preserve"> at the</w:t>
      </w:r>
      <w:r w:rsidR="009A0C81" w:rsidRPr="009A0C81">
        <w:rPr>
          <w:rFonts w:ascii="Times New Roman" w:eastAsia="Times New Roman" w:hAnsi="Times New Roman" w:cs="Times New Roman"/>
          <w:noProof/>
          <w:sz w:val="25"/>
          <w:szCs w:val="25"/>
          <w:lang w:val="en-US"/>
        </w:rPr>
        <w:t xml:space="preserve"> Forschungs-Neutronenquelle Heinz M</w:t>
      </w:r>
      <w:r w:rsidR="000B7192">
        <w:rPr>
          <w:rFonts w:ascii="Times New Roman" w:eastAsia="Times New Roman" w:hAnsi="Times New Roman" w:cs="Times New Roman"/>
          <w:noProof/>
          <w:sz w:val="25"/>
          <w:szCs w:val="25"/>
          <w:lang w:val="en-US"/>
        </w:rPr>
        <w:t>aier-Leibnitz of the Technical U</w:t>
      </w:r>
      <w:r w:rsidR="009A0C81" w:rsidRPr="009A0C81">
        <w:rPr>
          <w:rFonts w:ascii="Times New Roman" w:eastAsia="Times New Roman" w:hAnsi="Times New Roman" w:cs="Times New Roman"/>
          <w:noProof/>
          <w:sz w:val="25"/>
          <w:szCs w:val="25"/>
          <w:lang w:val="en-US"/>
        </w:rPr>
        <w:t>niversity of Munich</w:t>
      </w:r>
    </w:p>
    <w:p w:rsidR="006829C9" w:rsidRPr="000B7192" w:rsidRDefault="006829C9" w:rsidP="006829C9">
      <w:pPr>
        <w:spacing w:after="0" w:line="240" w:lineRule="auto"/>
        <w:jc w:val="both"/>
        <w:rPr>
          <w:lang w:val="en-US"/>
        </w:rPr>
      </w:pPr>
    </w:p>
    <w:p w:rsidR="006829C9" w:rsidRPr="00541E5C" w:rsidRDefault="006829C9" w:rsidP="006829C9">
      <w:pPr>
        <w:spacing w:after="0" w:line="240" w:lineRule="auto"/>
        <w:jc w:val="both"/>
        <w:rPr>
          <w:rFonts w:asciiTheme="majorHAnsi" w:eastAsia="Times New Roman" w:hAnsiTheme="majorHAnsi" w:cstheme="majorBidi"/>
          <w:sz w:val="25"/>
          <w:szCs w:val="25"/>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9A0C81">
        <w:rPr>
          <w:rFonts w:asciiTheme="majorHAnsi" w:eastAsia="Times New Roman" w:hAnsiTheme="majorHAnsi" w:cstheme="majorBidi"/>
          <w:color w:val="AA610D" w:themeColor="accent1" w:themeShade="BF"/>
          <w:sz w:val="28"/>
          <w:szCs w:val="28"/>
          <w:lang w:eastAsia="en-IN"/>
        </w:rPr>
        <w:t xml:space="preserve"> </w:t>
      </w:r>
      <w:r w:rsidR="00541E5C" w:rsidRPr="00541E5C">
        <w:rPr>
          <w:rFonts w:asciiTheme="majorHAnsi" w:eastAsia="Times New Roman" w:hAnsiTheme="majorHAnsi" w:cstheme="majorBidi"/>
          <w:sz w:val="25"/>
          <w:szCs w:val="25"/>
          <w:lang w:eastAsia="en-IN"/>
        </w:rPr>
        <w:t>Neutron scattering technique</w:t>
      </w:r>
      <w:r w:rsidR="00541E5C">
        <w:rPr>
          <w:rFonts w:asciiTheme="majorHAnsi" w:eastAsia="Times New Roman" w:hAnsiTheme="majorHAnsi" w:cstheme="majorBidi"/>
          <w:sz w:val="25"/>
          <w:szCs w:val="25"/>
          <w:lang w:eastAsia="en-IN"/>
        </w:rPr>
        <w:t>s</w:t>
      </w:r>
      <w:r w:rsidR="00541E5C" w:rsidRPr="00541E5C">
        <w:rPr>
          <w:rFonts w:asciiTheme="majorHAnsi" w:eastAsia="Times New Roman" w:hAnsiTheme="majorHAnsi" w:cstheme="majorBidi"/>
          <w:sz w:val="25"/>
          <w:szCs w:val="25"/>
          <w:lang w:eastAsia="en-IN"/>
        </w:rPr>
        <w:t>,</w:t>
      </w:r>
      <w:r w:rsidR="00541E5C">
        <w:rPr>
          <w:rFonts w:asciiTheme="majorHAnsi" w:eastAsia="Times New Roman" w:hAnsiTheme="majorHAnsi" w:cstheme="majorBidi"/>
          <w:sz w:val="25"/>
          <w:szCs w:val="25"/>
          <w:lang w:eastAsia="en-IN"/>
        </w:rPr>
        <w:t xml:space="preserve"> </w:t>
      </w:r>
      <w:r w:rsidR="0040666F">
        <w:rPr>
          <w:rFonts w:asciiTheme="majorHAnsi" w:eastAsia="Times New Roman" w:hAnsiTheme="majorHAnsi" w:cstheme="majorBidi"/>
          <w:sz w:val="25"/>
          <w:szCs w:val="25"/>
          <w:lang w:eastAsia="en-IN"/>
        </w:rPr>
        <w:t xml:space="preserve">phase behaviour of </w:t>
      </w:r>
      <w:r w:rsidR="00EE2BEB">
        <w:rPr>
          <w:rFonts w:asciiTheme="majorHAnsi" w:eastAsia="Times New Roman" w:hAnsiTheme="majorHAnsi" w:cstheme="majorBidi"/>
          <w:sz w:val="25"/>
          <w:szCs w:val="25"/>
          <w:lang w:eastAsia="en-IN"/>
        </w:rPr>
        <w:t xml:space="preserve">polymer blends and </w:t>
      </w:r>
      <w:r w:rsidR="0040666F">
        <w:rPr>
          <w:rFonts w:asciiTheme="majorHAnsi" w:eastAsia="Times New Roman" w:hAnsiTheme="majorHAnsi" w:cstheme="majorBidi"/>
          <w:sz w:val="25"/>
          <w:szCs w:val="25"/>
          <w:lang w:eastAsia="en-IN"/>
        </w:rPr>
        <w:t>supercritical liquids,</w:t>
      </w:r>
      <w:r w:rsidR="00541E5C">
        <w:rPr>
          <w:rFonts w:asciiTheme="majorHAnsi" w:eastAsia="Times New Roman" w:hAnsiTheme="majorHAnsi" w:cstheme="majorBidi"/>
          <w:sz w:val="25"/>
          <w:szCs w:val="25"/>
          <w:lang w:eastAsia="en-IN"/>
        </w:rPr>
        <w:t xml:space="preserve"> </w:t>
      </w:r>
      <w:r w:rsidR="00541E5C">
        <w:rPr>
          <w:rFonts w:ascii="Times New Roman" w:eastAsia="Times New Roman" w:hAnsi="Times New Roman" w:cs="Times New Roman"/>
          <w:noProof/>
          <w:sz w:val="25"/>
          <w:szCs w:val="25"/>
          <w:lang w:val="en-US"/>
        </w:rPr>
        <w:t>b</w:t>
      </w:r>
      <w:r w:rsidR="0040666F">
        <w:rPr>
          <w:rFonts w:ascii="Times New Roman" w:eastAsia="Times New Roman" w:hAnsi="Times New Roman" w:cs="Times New Roman"/>
          <w:noProof/>
          <w:sz w:val="25"/>
          <w:szCs w:val="25"/>
          <w:lang w:val="en-US"/>
        </w:rPr>
        <w:t>iomineralis</w:t>
      </w:r>
      <w:r w:rsidR="009A0C81" w:rsidRPr="00541E5C">
        <w:rPr>
          <w:rFonts w:ascii="Times New Roman" w:eastAsia="Times New Roman" w:hAnsi="Times New Roman" w:cs="Times New Roman"/>
          <w:noProof/>
          <w:sz w:val="25"/>
          <w:szCs w:val="25"/>
          <w:lang w:val="en-US"/>
        </w:rPr>
        <w:t>ation</w:t>
      </w:r>
      <w:r w:rsidR="0040666F">
        <w:rPr>
          <w:rFonts w:ascii="Times New Roman" w:eastAsia="Times New Roman" w:hAnsi="Times New Roman" w:cs="Times New Roman"/>
          <w:noProof/>
          <w:sz w:val="25"/>
          <w:szCs w:val="25"/>
          <w:lang w:val="en-US"/>
        </w:rPr>
        <w:t>,</w:t>
      </w:r>
      <w:r w:rsidR="00541E5C">
        <w:rPr>
          <w:rFonts w:ascii="Times New Roman" w:eastAsia="Times New Roman" w:hAnsi="Times New Roman" w:cs="Times New Roman"/>
          <w:noProof/>
          <w:sz w:val="25"/>
          <w:szCs w:val="25"/>
          <w:lang w:val="en-US"/>
        </w:rPr>
        <w:t xml:space="preserve"> process of </w:t>
      </w:r>
      <w:r w:rsidR="00EE2BEB">
        <w:rPr>
          <w:rFonts w:ascii="Times New Roman" w:eastAsia="Times New Roman" w:hAnsi="Times New Roman" w:cs="Times New Roman"/>
          <w:noProof/>
          <w:sz w:val="25"/>
          <w:szCs w:val="25"/>
          <w:lang w:val="en-US"/>
        </w:rPr>
        <w:t xml:space="preserve">wastewater </w:t>
      </w:r>
      <w:r w:rsidR="00541E5C">
        <w:rPr>
          <w:rFonts w:ascii="Times New Roman" w:eastAsia="Times New Roman" w:hAnsi="Times New Roman" w:cs="Times New Roman"/>
          <w:noProof/>
          <w:sz w:val="25"/>
          <w:szCs w:val="25"/>
          <w:lang w:val="en-US"/>
        </w:rPr>
        <w:t>d</w:t>
      </w:r>
      <w:r w:rsidR="00541E5C" w:rsidRPr="00541E5C">
        <w:rPr>
          <w:rFonts w:ascii="Times New Roman" w:eastAsia="Times New Roman" w:hAnsi="Times New Roman" w:cs="Times New Roman"/>
          <w:noProof/>
          <w:sz w:val="25"/>
          <w:szCs w:val="25"/>
          <w:lang w:val="en-US"/>
        </w:rPr>
        <w:t>esalination</w:t>
      </w:r>
      <w:r w:rsidR="0040666F">
        <w:rPr>
          <w:rFonts w:ascii="Times New Roman" w:eastAsia="Times New Roman" w:hAnsi="Times New Roman" w:cs="Times New Roman"/>
          <w:noProof/>
          <w:sz w:val="25"/>
          <w:szCs w:val="25"/>
          <w:lang w:val="en-US"/>
        </w:rPr>
        <w:t>.</w:t>
      </w:r>
      <w:r w:rsidR="00541E5C">
        <w:rPr>
          <w:rFonts w:ascii="Times New Roman" w:eastAsia="Times New Roman" w:hAnsi="Times New Roman" w:cs="Times New Roman"/>
          <w:noProof/>
          <w:sz w:val="25"/>
          <w:szCs w:val="25"/>
          <w:lang w:val="en-US"/>
        </w:rPr>
        <w:t xml:space="preserve"> </w:t>
      </w:r>
      <w:r w:rsidR="009A0C81" w:rsidRPr="00541E5C">
        <w:rPr>
          <w:rFonts w:ascii="Times New Roman" w:eastAsia="Times New Roman" w:hAnsi="Times New Roman" w:cs="Times New Roman"/>
          <w:noProof/>
          <w:sz w:val="25"/>
          <w:szCs w:val="25"/>
          <w:lang w:val="en-US"/>
        </w:rPr>
        <w:t xml:space="preserve"> </w:t>
      </w:r>
    </w:p>
    <w:p w:rsidR="006829C9" w:rsidRPr="00171EBD" w:rsidRDefault="006829C9" w:rsidP="006829C9">
      <w:pPr>
        <w:spacing w:after="0" w:line="240" w:lineRule="auto"/>
        <w:jc w:val="both"/>
        <w:rPr>
          <w:sz w:val="28"/>
          <w:szCs w:val="28"/>
        </w:rPr>
      </w:pPr>
    </w:p>
    <w:p w:rsidR="007F1001" w:rsidRPr="007F1001" w:rsidRDefault="007F1001" w:rsidP="00EE2BEB">
      <w:pPr>
        <w:pStyle w:val="AbstractBookreference"/>
        <w:numPr>
          <w:ilvl w:val="0"/>
          <w:numId w:val="0"/>
        </w:numPr>
        <w:ind w:left="284" w:hanging="284"/>
        <w:rPr>
          <w:sz w:val="20"/>
          <w:szCs w:val="20"/>
          <w:lang w:val="en-GB"/>
        </w:rPr>
      </w:pPr>
      <w:r>
        <w:rPr>
          <w:rFonts w:asciiTheme="majorHAnsi" w:eastAsia="Times New Roman" w:hAnsiTheme="majorHAnsi" w:cstheme="majorBidi"/>
          <w:color w:val="AA610D" w:themeColor="accent1" w:themeShade="BF"/>
          <w:sz w:val="28"/>
          <w:szCs w:val="28"/>
          <w:lang w:eastAsia="en-IN"/>
        </w:rPr>
        <w:t xml:space="preserve">References: </w:t>
      </w:r>
    </w:p>
    <w:p w:rsidR="007F1001" w:rsidRPr="009A0C81" w:rsidRDefault="007F1001" w:rsidP="007F1001">
      <w:pPr>
        <w:pStyle w:val="AbstractBookreference"/>
        <w:rPr>
          <w:sz w:val="25"/>
          <w:szCs w:val="25"/>
        </w:rPr>
      </w:pPr>
      <w:r w:rsidRPr="009A0C81">
        <w:rPr>
          <w:sz w:val="25"/>
          <w:szCs w:val="25"/>
        </w:rPr>
        <w:lastRenderedPageBreak/>
        <w:t xml:space="preserve">V. </w:t>
      </w:r>
      <w:proofErr w:type="spellStart"/>
      <w:r w:rsidRPr="009A0C81">
        <w:rPr>
          <w:sz w:val="25"/>
          <w:szCs w:val="25"/>
        </w:rPr>
        <w:t>Pipich</w:t>
      </w:r>
      <w:proofErr w:type="spellEnd"/>
      <w:r w:rsidRPr="009A0C81">
        <w:rPr>
          <w:sz w:val="25"/>
          <w:szCs w:val="25"/>
        </w:rPr>
        <w:t xml:space="preserve"> et al.</w:t>
      </w:r>
      <w:r w:rsidRPr="009A0C81">
        <w:rPr>
          <w:i/>
          <w:sz w:val="25"/>
          <w:szCs w:val="25"/>
        </w:rPr>
        <w:t>, Langmuir</w:t>
      </w:r>
      <w:r w:rsidRPr="009A0C81">
        <w:rPr>
          <w:b/>
          <w:sz w:val="25"/>
          <w:szCs w:val="25"/>
        </w:rPr>
        <w:t xml:space="preserve"> 29, </w:t>
      </w:r>
      <w:r w:rsidRPr="009A0C81">
        <w:rPr>
          <w:sz w:val="25"/>
          <w:szCs w:val="25"/>
        </w:rPr>
        <w:t>7607 (2013).</w:t>
      </w:r>
    </w:p>
    <w:p w:rsidR="007F1001" w:rsidRPr="009A0C81" w:rsidRDefault="007F1001" w:rsidP="007F1001">
      <w:pPr>
        <w:pStyle w:val="AbstractBookreference"/>
        <w:rPr>
          <w:sz w:val="25"/>
          <w:szCs w:val="25"/>
        </w:rPr>
      </w:pPr>
      <w:r w:rsidRPr="009A0C81">
        <w:rPr>
          <w:sz w:val="25"/>
          <w:szCs w:val="25"/>
        </w:rPr>
        <w:t xml:space="preserve">Y. </w:t>
      </w:r>
      <w:proofErr w:type="spellStart"/>
      <w:r w:rsidRPr="009A0C81">
        <w:rPr>
          <w:sz w:val="25"/>
          <w:szCs w:val="25"/>
        </w:rPr>
        <w:t>Dahdal</w:t>
      </w:r>
      <w:proofErr w:type="spellEnd"/>
      <w:r w:rsidRPr="009A0C81">
        <w:rPr>
          <w:sz w:val="25"/>
          <w:szCs w:val="25"/>
        </w:rPr>
        <w:t xml:space="preserve"> et al. </w:t>
      </w:r>
      <w:r w:rsidRPr="009A0C81">
        <w:rPr>
          <w:i/>
          <w:sz w:val="25"/>
          <w:szCs w:val="25"/>
        </w:rPr>
        <w:t>Langmuir</w:t>
      </w:r>
      <w:r w:rsidRPr="009A0C81">
        <w:rPr>
          <w:sz w:val="25"/>
          <w:szCs w:val="25"/>
        </w:rPr>
        <w:t xml:space="preserve"> </w:t>
      </w:r>
      <w:r w:rsidRPr="009A0C81">
        <w:rPr>
          <w:b/>
          <w:sz w:val="25"/>
          <w:szCs w:val="25"/>
        </w:rPr>
        <w:t>30,</w:t>
      </w:r>
      <w:r w:rsidRPr="009A0C81">
        <w:rPr>
          <w:sz w:val="25"/>
          <w:szCs w:val="25"/>
        </w:rPr>
        <w:t xml:space="preserve"> 15072 (2014).</w:t>
      </w:r>
    </w:p>
    <w:p w:rsidR="007F1001" w:rsidRPr="002A0067" w:rsidRDefault="007F1001" w:rsidP="007F1001">
      <w:pPr>
        <w:pStyle w:val="AbstractBookreference"/>
        <w:rPr>
          <w:sz w:val="25"/>
          <w:szCs w:val="25"/>
          <w:lang w:val="de-DE"/>
        </w:rPr>
      </w:pPr>
      <w:r w:rsidRPr="002A0067">
        <w:rPr>
          <w:sz w:val="25"/>
          <w:szCs w:val="25"/>
          <w:lang w:val="de-DE"/>
        </w:rPr>
        <w:t xml:space="preserve">D. Schwahn, et al. </w:t>
      </w:r>
      <w:proofErr w:type="spellStart"/>
      <w:r w:rsidRPr="002A0067">
        <w:rPr>
          <w:i/>
          <w:sz w:val="25"/>
          <w:szCs w:val="25"/>
          <w:lang w:val="de-DE"/>
        </w:rPr>
        <w:t>Desalination</w:t>
      </w:r>
      <w:proofErr w:type="spellEnd"/>
      <w:r w:rsidRPr="002A0067">
        <w:rPr>
          <w:sz w:val="25"/>
          <w:szCs w:val="25"/>
          <w:lang w:val="de-DE"/>
        </w:rPr>
        <w:t xml:space="preserve"> </w:t>
      </w:r>
      <w:r w:rsidRPr="002A0067">
        <w:rPr>
          <w:b/>
          <w:sz w:val="25"/>
          <w:szCs w:val="25"/>
          <w:lang w:val="de-DE"/>
        </w:rPr>
        <w:t>405</w:t>
      </w:r>
      <w:r w:rsidRPr="002A0067">
        <w:rPr>
          <w:sz w:val="25"/>
          <w:szCs w:val="25"/>
          <w:lang w:val="de-DE"/>
        </w:rPr>
        <w:t>, 40 (2017)</w:t>
      </w:r>
      <w:r w:rsidRPr="002A0067">
        <w:rPr>
          <w:sz w:val="25"/>
          <w:szCs w:val="25"/>
          <w:lang w:val="de-DE" w:eastAsia="en-US"/>
        </w:rPr>
        <w:t>.</w:t>
      </w:r>
    </w:p>
    <w:p w:rsidR="006829C9" w:rsidRPr="002A0067" w:rsidRDefault="006829C9" w:rsidP="006829C9">
      <w:pPr>
        <w:spacing w:after="0" w:line="240" w:lineRule="auto"/>
        <w:jc w:val="both"/>
        <w:rPr>
          <w:rFonts w:asciiTheme="majorHAnsi" w:eastAsia="Times New Roman" w:hAnsiTheme="majorHAnsi" w:cstheme="majorBidi"/>
          <w:color w:val="AA610D" w:themeColor="accent1" w:themeShade="BF"/>
          <w:sz w:val="25"/>
          <w:szCs w:val="25"/>
          <w:lang w:val="de-DE" w:eastAsia="en-IN"/>
        </w:rPr>
      </w:pPr>
    </w:p>
    <w:p w:rsidR="006829C9" w:rsidRPr="002A0067" w:rsidRDefault="006829C9" w:rsidP="006829C9">
      <w:pPr>
        <w:spacing w:after="0" w:line="240" w:lineRule="auto"/>
        <w:jc w:val="both"/>
        <w:rPr>
          <w:rFonts w:ascii="Times New Roman" w:eastAsia="Times New Roman" w:hAnsi="Times New Roman" w:cs="Times New Roman"/>
          <w:i/>
          <w:sz w:val="25"/>
          <w:szCs w:val="25"/>
          <w:u w:val="single"/>
          <w:lang w:val="de-DE" w:eastAsia="en-IN"/>
        </w:rPr>
      </w:pPr>
    </w:p>
    <w:p w:rsidR="00FC37DB" w:rsidRPr="00171EBD" w:rsidRDefault="007F1001"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 xml:space="preserve">Mail Id: </w:t>
      </w:r>
      <w:r w:rsidRPr="00C3417E">
        <w:rPr>
          <w:rFonts w:asciiTheme="majorHAnsi" w:eastAsia="Times New Roman" w:hAnsiTheme="majorHAnsi" w:cstheme="majorBidi"/>
          <w:sz w:val="25"/>
          <w:szCs w:val="25"/>
          <w:lang w:eastAsia="en-IN"/>
        </w:rPr>
        <w:t>d.schwahn@fz-juelich.de</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40666F" w:rsidRDefault="006829C9"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40666F">
        <w:rPr>
          <w:rFonts w:asciiTheme="majorHAnsi" w:eastAsia="Times New Roman" w:hAnsiTheme="majorHAnsi" w:cstheme="majorBidi"/>
          <w:color w:val="AA610D" w:themeColor="accent1" w:themeShade="BF"/>
          <w:sz w:val="28"/>
          <w:szCs w:val="28"/>
          <w:lang w:eastAsia="en-IN"/>
        </w:rPr>
        <w:t xml:space="preserve"> </w:t>
      </w:r>
      <w:bookmarkStart w:id="0" w:name="_GoBack"/>
      <w:bookmarkEnd w:id="0"/>
    </w:p>
    <w:sectPr w:rsidR="006829C9" w:rsidRPr="0040666F"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C21" w:rsidRDefault="008E0C21" w:rsidP="004A0988">
      <w:pPr>
        <w:spacing w:after="0" w:line="240" w:lineRule="auto"/>
      </w:pPr>
      <w:r>
        <w:separator/>
      </w:r>
    </w:p>
  </w:endnote>
  <w:endnote w:type="continuationSeparator" w:id="0">
    <w:p w:rsidR="008E0C21" w:rsidRDefault="008E0C21"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C21" w:rsidRDefault="008E0C21" w:rsidP="004A0988">
      <w:pPr>
        <w:spacing w:after="0" w:line="240" w:lineRule="auto"/>
      </w:pPr>
      <w:r>
        <w:separator/>
      </w:r>
    </w:p>
  </w:footnote>
  <w:footnote w:type="continuationSeparator" w:id="0">
    <w:p w:rsidR="008E0C21" w:rsidRDefault="008E0C21" w:rsidP="004A09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D4373E"/>
    <w:multiLevelType w:val="hybridMultilevel"/>
    <w:tmpl w:val="31028360"/>
    <w:lvl w:ilvl="0" w:tplc="1D70AF50">
      <w:start w:val="1"/>
      <w:numFmt w:val="decimal"/>
      <w:pStyle w:val="AbstractBookreference"/>
      <w:lvlText w:val="%1."/>
      <w:lvlJc w:val="left"/>
      <w:pPr>
        <w:tabs>
          <w:tab w:val="num" w:pos="284"/>
        </w:tabs>
        <w:ind w:left="284" w:hanging="284"/>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0A79E1"/>
    <w:rsid w:val="000B7192"/>
    <w:rsid w:val="00171EBD"/>
    <w:rsid w:val="00236DFD"/>
    <w:rsid w:val="00275BA3"/>
    <w:rsid w:val="002A0067"/>
    <w:rsid w:val="00316AE2"/>
    <w:rsid w:val="0033784D"/>
    <w:rsid w:val="0040666F"/>
    <w:rsid w:val="004711F1"/>
    <w:rsid w:val="004A0988"/>
    <w:rsid w:val="004B0551"/>
    <w:rsid w:val="004D4A62"/>
    <w:rsid w:val="00506889"/>
    <w:rsid w:val="005116CB"/>
    <w:rsid w:val="00541E5C"/>
    <w:rsid w:val="006829C9"/>
    <w:rsid w:val="007257BF"/>
    <w:rsid w:val="007D5A80"/>
    <w:rsid w:val="007F1001"/>
    <w:rsid w:val="00835750"/>
    <w:rsid w:val="008C3271"/>
    <w:rsid w:val="008D0BE6"/>
    <w:rsid w:val="008E0C21"/>
    <w:rsid w:val="008E3742"/>
    <w:rsid w:val="009A0C81"/>
    <w:rsid w:val="009A5A78"/>
    <w:rsid w:val="009B062F"/>
    <w:rsid w:val="009E0CC5"/>
    <w:rsid w:val="00A019CB"/>
    <w:rsid w:val="00A3017E"/>
    <w:rsid w:val="00B163F7"/>
    <w:rsid w:val="00BE6CB1"/>
    <w:rsid w:val="00C3417E"/>
    <w:rsid w:val="00C643B3"/>
    <w:rsid w:val="00C922B5"/>
    <w:rsid w:val="00CD3D73"/>
    <w:rsid w:val="00E847C5"/>
    <w:rsid w:val="00EE2BE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berschrift2">
    <w:name w:val="heading 2"/>
    <w:basedOn w:val="Standard"/>
    <w:next w:val="Standard"/>
    <w:link w:val="berschrift2Zchn"/>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829C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829C9"/>
    <w:rPr>
      <w:rFonts w:ascii="Tahoma" w:hAnsi="Tahoma" w:cs="Tahoma"/>
      <w:sz w:val="16"/>
      <w:szCs w:val="16"/>
    </w:rPr>
  </w:style>
  <w:style w:type="paragraph" w:styleId="Kopfzeile">
    <w:name w:val="header"/>
    <w:basedOn w:val="Standard"/>
    <w:link w:val="KopfzeileZchn"/>
    <w:uiPriority w:val="99"/>
    <w:unhideWhenUsed/>
    <w:rsid w:val="004A0988"/>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4A0988"/>
  </w:style>
  <w:style w:type="paragraph" w:styleId="Fuzeile">
    <w:name w:val="footer"/>
    <w:basedOn w:val="Standard"/>
    <w:link w:val="FuzeileZchn"/>
    <w:uiPriority w:val="99"/>
    <w:unhideWhenUsed/>
    <w:rsid w:val="004A0988"/>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4A0988"/>
  </w:style>
  <w:style w:type="character" w:customStyle="1" w:styleId="berschrift2Zchn">
    <w:name w:val="Überschrift 2 Zchn"/>
    <w:basedOn w:val="Absatz-Standardschriftart"/>
    <w:link w:val="berschrift2"/>
    <w:uiPriority w:val="9"/>
    <w:rsid w:val="004A0988"/>
    <w:rPr>
      <w:rFonts w:asciiTheme="majorHAnsi" w:eastAsiaTheme="majorEastAsia" w:hAnsiTheme="majorHAnsi" w:cstheme="majorBidi"/>
      <w:color w:val="AA610D" w:themeColor="accent1" w:themeShade="BF"/>
      <w:sz w:val="26"/>
      <w:szCs w:val="26"/>
    </w:rPr>
  </w:style>
  <w:style w:type="character" w:customStyle="1" w:styleId="berschrift1Zchn">
    <w:name w:val="Überschrift 1 Zchn"/>
    <w:basedOn w:val="Absatz-Standardschriftart"/>
    <w:link w:val="berschrift1"/>
    <w:uiPriority w:val="9"/>
    <w:rsid w:val="004A0988"/>
    <w:rPr>
      <w:rFonts w:asciiTheme="majorHAnsi" w:eastAsiaTheme="majorEastAsia" w:hAnsiTheme="majorHAnsi" w:cstheme="majorBidi"/>
      <w:color w:val="AA610D" w:themeColor="accent1" w:themeShade="BF"/>
      <w:sz w:val="32"/>
      <w:szCs w:val="32"/>
    </w:rPr>
  </w:style>
  <w:style w:type="paragraph" w:customStyle="1" w:styleId="AbstractBooktitle">
    <w:name w:val="AbstractBook title"/>
    <w:basedOn w:val="berschrift1"/>
    <w:next w:val="Standard"/>
    <w:rsid w:val="000A79E1"/>
    <w:pPr>
      <w:keepLines w:val="0"/>
      <w:spacing w:before="0" w:after="120" w:line="240" w:lineRule="auto"/>
    </w:pPr>
    <w:rPr>
      <w:rFonts w:ascii="Times New Roman" w:eastAsia="SimSun" w:hAnsi="Times New Roman" w:cs="Arial"/>
      <w:b/>
      <w:bCs/>
      <w:color w:val="auto"/>
      <w:kern w:val="32"/>
      <w:sz w:val="22"/>
      <w:szCs w:val="22"/>
      <w:lang w:val="en-US" w:eastAsia="ru-RU"/>
    </w:rPr>
  </w:style>
  <w:style w:type="character" w:customStyle="1" w:styleId="address1">
    <w:name w:val="address1"/>
    <w:rsid w:val="000A79E1"/>
    <w:rPr>
      <w:rFonts w:ascii="Times New Roman" w:hAnsi="Times New Roman" w:cs="Times New Roman" w:hint="default"/>
      <w:sz w:val="21"/>
      <w:szCs w:val="21"/>
    </w:rPr>
  </w:style>
  <w:style w:type="paragraph" w:customStyle="1" w:styleId="AbstractBookaffiliation">
    <w:name w:val="AbstractBook affiliation"/>
    <w:basedOn w:val="Standard"/>
    <w:next w:val="Standard"/>
    <w:rsid w:val="000A79E1"/>
    <w:pPr>
      <w:spacing w:after="120" w:line="240" w:lineRule="auto"/>
    </w:pPr>
    <w:rPr>
      <w:rFonts w:ascii="Times New Roman" w:eastAsia="SimSun" w:hAnsi="Times New Roman" w:cs="Times New Roman"/>
      <w:i/>
      <w:sz w:val="20"/>
      <w:szCs w:val="20"/>
      <w:lang w:val="en-US" w:eastAsia="ru-RU"/>
    </w:rPr>
  </w:style>
  <w:style w:type="paragraph" w:customStyle="1" w:styleId="AbstractBookreference">
    <w:name w:val="AbstractBook reference"/>
    <w:basedOn w:val="Standard"/>
    <w:rsid w:val="007F1001"/>
    <w:pPr>
      <w:numPr>
        <w:numId w:val="1"/>
      </w:numPr>
      <w:spacing w:after="0" w:line="240" w:lineRule="auto"/>
      <w:jc w:val="both"/>
    </w:pPr>
    <w:rPr>
      <w:rFonts w:ascii="Times New Roman" w:eastAsia="SimSun" w:hAnsi="Times New Roman" w:cs="Times New Roman"/>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berschrift2">
    <w:name w:val="heading 2"/>
    <w:basedOn w:val="Standard"/>
    <w:next w:val="Standard"/>
    <w:link w:val="berschrift2Zchn"/>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829C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829C9"/>
    <w:rPr>
      <w:rFonts w:ascii="Tahoma" w:hAnsi="Tahoma" w:cs="Tahoma"/>
      <w:sz w:val="16"/>
      <w:szCs w:val="16"/>
    </w:rPr>
  </w:style>
  <w:style w:type="paragraph" w:styleId="Kopfzeile">
    <w:name w:val="header"/>
    <w:basedOn w:val="Standard"/>
    <w:link w:val="KopfzeileZchn"/>
    <w:uiPriority w:val="99"/>
    <w:unhideWhenUsed/>
    <w:rsid w:val="004A0988"/>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4A0988"/>
  </w:style>
  <w:style w:type="paragraph" w:styleId="Fuzeile">
    <w:name w:val="footer"/>
    <w:basedOn w:val="Standard"/>
    <w:link w:val="FuzeileZchn"/>
    <w:uiPriority w:val="99"/>
    <w:unhideWhenUsed/>
    <w:rsid w:val="004A0988"/>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4A0988"/>
  </w:style>
  <w:style w:type="character" w:customStyle="1" w:styleId="berschrift2Zchn">
    <w:name w:val="Überschrift 2 Zchn"/>
    <w:basedOn w:val="Absatz-Standardschriftart"/>
    <w:link w:val="berschrift2"/>
    <w:uiPriority w:val="9"/>
    <w:rsid w:val="004A0988"/>
    <w:rPr>
      <w:rFonts w:asciiTheme="majorHAnsi" w:eastAsiaTheme="majorEastAsia" w:hAnsiTheme="majorHAnsi" w:cstheme="majorBidi"/>
      <w:color w:val="AA610D" w:themeColor="accent1" w:themeShade="BF"/>
      <w:sz w:val="26"/>
      <w:szCs w:val="26"/>
    </w:rPr>
  </w:style>
  <w:style w:type="character" w:customStyle="1" w:styleId="berschrift1Zchn">
    <w:name w:val="Überschrift 1 Zchn"/>
    <w:basedOn w:val="Absatz-Standardschriftart"/>
    <w:link w:val="berschrift1"/>
    <w:uiPriority w:val="9"/>
    <w:rsid w:val="004A0988"/>
    <w:rPr>
      <w:rFonts w:asciiTheme="majorHAnsi" w:eastAsiaTheme="majorEastAsia" w:hAnsiTheme="majorHAnsi" w:cstheme="majorBidi"/>
      <w:color w:val="AA610D" w:themeColor="accent1" w:themeShade="BF"/>
      <w:sz w:val="32"/>
      <w:szCs w:val="32"/>
    </w:rPr>
  </w:style>
  <w:style w:type="paragraph" w:customStyle="1" w:styleId="AbstractBooktitle">
    <w:name w:val="AbstractBook title"/>
    <w:basedOn w:val="berschrift1"/>
    <w:next w:val="Standard"/>
    <w:rsid w:val="000A79E1"/>
    <w:pPr>
      <w:keepLines w:val="0"/>
      <w:spacing w:before="0" w:after="120" w:line="240" w:lineRule="auto"/>
    </w:pPr>
    <w:rPr>
      <w:rFonts w:ascii="Times New Roman" w:eastAsia="SimSun" w:hAnsi="Times New Roman" w:cs="Arial"/>
      <w:b/>
      <w:bCs/>
      <w:color w:val="auto"/>
      <w:kern w:val="32"/>
      <w:sz w:val="22"/>
      <w:szCs w:val="22"/>
      <w:lang w:val="en-US" w:eastAsia="ru-RU"/>
    </w:rPr>
  </w:style>
  <w:style w:type="character" w:customStyle="1" w:styleId="address1">
    <w:name w:val="address1"/>
    <w:rsid w:val="000A79E1"/>
    <w:rPr>
      <w:rFonts w:ascii="Times New Roman" w:hAnsi="Times New Roman" w:cs="Times New Roman" w:hint="default"/>
      <w:sz w:val="21"/>
      <w:szCs w:val="21"/>
    </w:rPr>
  </w:style>
  <w:style w:type="paragraph" w:customStyle="1" w:styleId="AbstractBookaffiliation">
    <w:name w:val="AbstractBook affiliation"/>
    <w:basedOn w:val="Standard"/>
    <w:next w:val="Standard"/>
    <w:rsid w:val="000A79E1"/>
    <w:pPr>
      <w:spacing w:after="120" w:line="240" w:lineRule="auto"/>
    </w:pPr>
    <w:rPr>
      <w:rFonts w:ascii="Times New Roman" w:eastAsia="SimSun" w:hAnsi="Times New Roman" w:cs="Times New Roman"/>
      <w:i/>
      <w:sz w:val="20"/>
      <w:szCs w:val="20"/>
      <w:lang w:val="en-US" w:eastAsia="ru-RU"/>
    </w:rPr>
  </w:style>
  <w:style w:type="paragraph" w:customStyle="1" w:styleId="AbstractBookreference">
    <w:name w:val="AbstractBook reference"/>
    <w:basedOn w:val="Standard"/>
    <w:rsid w:val="007F1001"/>
    <w:pPr>
      <w:numPr>
        <w:numId w:val="1"/>
      </w:numPr>
      <w:spacing w:after="0" w:line="240" w:lineRule="auto"/>
      <w:jc w:val="both"/>
    </w:pPr>
    <w:rPr>
      <w:rFonts w:ascii="Times New Roman" w:eastAsia="SimSun" w:hAnsi="Times New Roman" w:cs="Times New Roman"/>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2230</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Forschungszentrum Jülich GmbH</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Dietmar Schwahn</cp:lastModifiedBy>
  <cp:revision>8</cp:revision>
  <dcterms:created xsi:type="dcterms:W3CDTF">2017-11-17T13:18:00Z</dcterms:created>
  <dcterms:modified xsi:type="dcterms:W3CDTF">2017-11-17T13:38:00Z</dcterms:modified>
</cp:coreProperties>
</file>