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CD6E4B">
      <w:pPr>
        <w:pStyle w:val="a4"/>
      </w:pPr>
      <w:r>
        <w:t>Women, trauma and alcohol dependency: Connections and disconnections in alcohol treatmen</w:t>
      </w:r>
      <w:bookmarkStart w:id="0" w:name="_GoBack"/>
      <w:bookmarkEnd w:id="0"/>
      <w:r>
        <w:t>t for women</w:t>
      </w:r>
    </w:p>
    <w:p w:rsidR="0078738A" w:rsidRDefault="0078738A" w:rsidP="005973B9">
      <w:pPr>
        <w:pStyle w:val="a3"/>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a3"/>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A9710C">
      <w:pPr>
        <w:pStyle w:val="a3"/>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3"/>
        <w:spacing w:before="74"/>
      </w:pPr>
      <w:r>
        <w:rPr>
          <w:b w:val="0"/>
        </w:rPr>
        <w:br w:type="column"/>
      </w:r>
      <w:r>
        <w:rPr>
          <w:color w:val="BF5A14"/>
        </w:rPr>
        <w:lastRenderedPageBreak/>
        <w:t>Image</w:t>
      </w:r>
    </w:p>
    <w:p w:rsidR="00AE3E37" w:rsidRDefault="00A9710C">
      <w:pPr>
        <w:pStyle w:val="a3"/>
        <w:spacing w:before="2"/>
        <w:rPr>
          <w:rFonts w:ascii="Arial"/>
          <w:b/>
          <w:sz w:val="16"/>
        </w:rPr>
      </w:pPr>
      <w:r>
        <w:rPr>
          <w:noProof/>
          <w:lang w:eastAsia="ko-KR"/>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a4"/>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a4"/>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a4"/>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a4"/>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a3"/>
        <w:spacing w:line="218" w:lineRule="exact"/>
        <w:ind w:left="383"/>
        <w:rPr>
          <w:rFonts w:ascii="Calibri"/>
        </w:rPr>
      </w:pPr>
      <w:r w:rsidRPr="005973B9">
        <w:rPr>
          <w:rFonts w:ascii="Calibri"/>
        </w:rPr>
        <w:t>365: 519-530.</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eastAsia="ko-K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a8"/>
            <w:rFonts w:ascii="Arial"/>
            <w:sz w:val="14"/>
          </w:rPr>
          <w:t>drXXXXXXX@xxxmail.com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E4B"/>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3124</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Julee Kim</cp:lastModifiedBy>
  <cp:revision>2</cp:revision>
  <dcterms:created xsi:type="dcterms:W3CDTF">2021-07-01T09:39:00Z</dcterms:created>
  <dcterms:modified xsi:type="dcterms:W3CDTF">2021-07-01T09:39:00Z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