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7FF" w:rsidRPr="003117FF" w:rsidRDefault="003117FF" w:rsidP="003117FF">
      <w:pPr>
        <w:autoSpaceDE w:val="0"/>
        <w:autoSpaceDN w:val="0"/>
        <w:adjustRightInd w:val="0"/>
        <w:spacing w:after="0" w:line="240" w:lineRule="auto"/>
        <w:jc w:val="center"/>
        <w:rPr>
          <w:rFonts w:ascii="AdvOT5bf56204.B" w:hAnsi="AdvOT5bf56204.B" w:cs="AdvOT5bf56204.B"/>
          <w:b/>
          <w:bCs/>
          <w:sz w:val="32"/>
          <w:szCs w:val="32"/>
        </w:rPr>
      </w:pPr>
      <w:r w:rsidRPr="003117FF">
        <w:rPr>
          <w:rFonts w:ascii="AdvOT5bf56204.B" w:hAnsi="AdvOT5bf56204.B" w:cs="AdvOT5bf56204.B"/>
          <w:b/>
          <w:bCs/>
          <w:sz w:val="32"/>
          <w:szCs w:val="32"/>
        </w:rPr>
        <w:t>Articular and skeletal affection in regularly dialyzed patients</w:t>
      </w:r>
      <w:r>
        <w:rPr>
          <w:rFonts w:ascii="AdvOT5bf56204.B" w:hAnsi="AdvOT5bf56204.B" w:cs="AdvOT5bf56204.B"/>
          <w:b/>
          <w:bCs/>
          <w:sz w:val="32"/>
          <w:szCs w:val="32"/>
        </w:rPr>
        <w:t xml:space="preserve"> </w:t>
      </w:r>
      <w:r w:rsidRPr="003117FF">
        <w:rPr>
          <w:rFonts w:ascii="AdvOT5bf56204.B" w:hAnsi="AdvOT5bf56204.B" w:cs="AdvOT5bf56204.B"/>
          <w:b/>
          <w:bCs/>
          <w:sz w:val="32"/>
          <w:szCs w:val="32"/>
        </w:rPr>
        <w:t>with end-stage renal disease</w:t>
      </w:r>
    </w:p>
    <w:p w:rsidR="00CA2CAE" w:rsidRDefault="003117FF" w:rsidP="003117FF">
      <w:pPr>
        <w:autoSpaceDE w:val="0"/>
        <w:autoSpaceDN w:val="0"/>
        <w:adjustRightInd w:val="0"/>
        <w:spacing w:after="0" w:line="240" w:lineRule="auto"/>
        <w:jc w:val="center"/>
        <w:rPr>
          <w:rFonts w:ascii="AdvOTda51268d" w:hAnsi="AdvOTda51268d" w:cs="AdvOTda51268d"/>
          <w:sz w:val="24"/>
          <w:szCs w:val="24"/>
        </w:rPr>
      </w:pPr>
      <w:proofErr w:type="spellStart"/>
      <w:r w:rsidRPr="003117FF">
        <w:rPr>
          <w:rFonts w:ascii="AdvOTda51268d" w:hAnsi="AdvOTda51268d" w:cs="AdvOTda51268d"/>
          <w:sz w:val="24"/>
          <w:szCs w:val="24"/>
        </w:rPr>
        <w:t>Hisham</w:t>
      </w:r>
      <w:proofErr w:type="spellEnd"/>
      <w:r w:rsidRPr="003117FF">
        <w:rPr>
          <w:rFonts w:ascii="AdvOTda51268d" w:hAnsi="AdvOTda51268d" w:cs="AdvOTda51268d"/>
          <w:sz w:val="24"/>
          <w:szCs w:val="24"/>
        </w:rPr>
        <w:t xml:space="preserve"> E. </w:t>
      </w:r>
      <w:proofErr w:type="spellStart"/>
      <w:r w:rsidRPr="003117FF">
        <w:rPr>
          <w:rFonts w:ascii="AdvOTda51268d" w:hAnsi="AdvOTda51268d" w:cs="AdvOTda51268d"/>
          <w:sz w:val="24"/>
          <w:szCs w:val="24"/>
        </w:rPr>
        <w:t>Abd</w:t>
      </w:r>
      <w:proofErr w:type="spellEnd"/>
      <w:r w:rsidRPr="003117FF">
        <w:rPr>
          <w:rFonts w:ascii="AdvOTda51268d" w:hAnsi="AdvOTda51268d" w:cs="AdvOTda51268d"/>
          <w:sz w:val="24"/>
          <w:szCs w:val="24"/>
        </w:rPr>
        <w:t xml:space="preserve"> El </w:t>
      </w:r>
      <w:proofErr w:type="spellStart"/>
      <w:r w:rsidRPr="003117FF">
        <w:rPr>
          <w:rFonts w:ascii="AdvOTda51268d" w:hAnsi="AdvOTda51268d" w:cs="AdvOTda51268d"/>
          <w:sz w:val="24"/>
          <w:szCs w:val="24"/>
        </w:rPr>
        <w:t>Wahaba</w:t>
      </w:r>
      <w:proofErr w:type="spellEnd"/>
      <w:r w:rsidRPr="003117FF">
        <w:rPr>
          <w:rFonts w:ascii="AdvOTda51268d" w:hAnsi="AdvOTda51268d" w:cs="AdvOTda51268d"/>
          <w:sz w:val="24"/>
          <w:szCs w:val="24"/>
        </w:rPr>
        <w:t xml:space="preserve">, </w:t>
      </w:r>
      <w:proofErr w:type="spellStart"/>
      <w:r w:rsidRPr="003117FF">
        <w:rPr>
          <w:rFonts w:ascii="AdvOTda51268d" w:hAnsi="AdvOTda51268d" w:cs="AdvOTda51268d"/>
          <w:sz w:val="24"/>
          <w:szCs w:val="24"/>
        </w:rPr>
        <w:t>Tarek</w:t>
      </w:r>
      <w:proofErr w:type="spellEnd"/>
      <w:r w:rsidRPr="003117FF">
        <w:rPr>
          <w:rFonts w:ascii="AdvOTda51268d" w:hAnsi="AdvOTda51268d" w:cs="AdvOTda51268d"/>
          <w:sz w:val="24"/>
          <w:szCs w:val="24"/>
        </w:rPr>
        <w:t xml:space="preserve"> M. </w:t>
      </w:r>
      <w:proofErr w:type="spellStart"/>
      <w:r w:rsidRPr="003117FF">
        <w:rPr>
          <w:rFonts w:ascii="AdvOTda51268d" w:hAnsi="AdvOTda51268d" w:cs="AdvOTda51268d"/>
          <w:sz w:val="24"/>
          <w:szCs w:val="24"/>
        </w:rPr>
        <w:t>Abd</w:t>
      </w:r>
      <w:proofErr w:type="spellEnd"/>
      <w:r w:rsidRPr="003117FF">
        <w:rPr>
          <w:rFonts w:ascii="AdvOTda51268d" w:hAnsi="AdvOTda51268d" w:cs="AdvOTda51268d"/>
          <w:sz w:val="24"/>
          <w:szCs w:val="24"/>
        </w:rPr>
        <w:t xml:space="preserve"> </w:t>
      </w:r>
      <w:proofErr w:type="spellStart"/>
      <w:r w:rsidRPr="003117FF">
        <w:rPr>
          <w:rFonts w:ascii="AdvOTda51268d" w:hAnsi="AdvOTda51268d" w:cs="AdvOTda51268d"/>
          <w:sz w:val="24"/>
          <w:szCs w:val="24"/>
        </w:rPr>
        <w:t>Elaziza</w:t>
      </w:r>
      <w:proofErr w:type="spellEnd"/>
      <w:r w:rsidRPr="003117FF">
        <w:rPr>
          <w:rFonts w:ascii="AdvOTda51268d" w:hAnsi="AdvOTda51268d" w:cs="AdvOTda51268d"/>
          <w:sz w:val="24"/>
          <w:szCs w:val="24"/>
        </w:rPr>
        <w:t xml:space="preserve">, Mohammad M. </w:t>
      </w:r>
      <w:proofErr w:type="spellStart"/>
      <w:r w:rsidRPr="003117FF">
        <w:rPr>
          <w:rFonts w:ascii="AdvOTda51268d" w:hAnsi="AdvOTda51268d" w:cs="AdvOTda51268d"/>
          <w:sz w:val="24"/>
          <w:szCs w:val="24"/>
        </w:rPr>
        <w:t>Alsayyadb</w:t>
      </w:r>
      <w:proofErr w:type="spellEnd"/>
      <w:r w:rsidRPr="003117FF">
        <w:rPr>
          <w:rFonts w:ascii="AdvOTda51268d" w:hAnsi="AdvOTda51268d" w:cs="AdvOTda51268d"/>
          <w:sz w:val="24"/>
          <w:szCs w:val="24"/>
        </w:rPr>
        <w:t xml:space="preserve">, </w:t>
      </w:r>
      <w:r w:rsidRPr="003117FF">
        <w:rPr>
          <w:rFonts w:ascii="AdvOTda51268d" w:hAnsi="AdvOTda51268d" w:cs="AdvOTda51268d"/>
          <w:sz w:val="24"/>
          <w:szCs w:val="24"/>
        </w:rPr>
        <w:t xml:space="preserve">Mahmoud S. </w:t>
      </w:r>
      <w:proofErr w:type="spellStart"/>
      <w:r w:rsidRPr="003117FF">
        <w:rPr>
          <w:rFonts w:ascii="AdvOTda51268d" w:hAnsi="AdvOTda51268d" w:cs="AdvOTda51268d"/>
          <w:sz w:val="24"/>
          <w:szCs w:val="24"/>
        </w:rPr>
        <w:t>Berengyb</w:t>
      </w:r>
      <w:proofErr w:type="spellEnd"/>
    </w:p>
    <w:p w:rsidR="00CA2CAE" w:rsidRDefault="00CA2CAE" w:rsidP="00CA2CAE">
      <w:pPr>
        <w:rPr>
          <w:rFonts w:ascii="AdvOTda51268d" w:hAnsi="AdvOTda51268d" w:cs="AdvOTda51268d"/>
          <w:sz w:val="24"/>
          <w:szCs w:val="24"/>
        </w:rPr>
      </w:pP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5bf56204.B" w:hAnsi="AdvOT5bf56204.B" w:cs="AdvOT5bf56204.B"/>
          <w:sz w:val="18"/>
          <w:szCs w:val="18"/>
        </w:rPr>
      </w:pPr>
      <w:r>
        <w:rPr>
          <w:rFonts w:ascii="AdvOT5bf56204.B" w:hAnsi="AdvOT5bf56204.B" w:cs="AdvOT5bf56204.B"/>
          <w:sz w:val="18"/>
          <w:szCs w:val="18"/>
        </w:rPr>
        <w:t>Background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da51268d" w:hAnsi="AdvOTda51268d" w:cs="AdvOTda51268d"/>
          <w:sz w:val="18"/>
          <w:szCs w:val="18"/>
        </w:rPr>
      </w:pPr>
      <w:r>
        <w:rPr>
          <w:rFonts w:ascii="AdvOTda51268d" w:hAnsi="AdvOTda51268d" w:cs="AdvOTda51268d"/>
          <w:sz w:val="18"/>
          <w:szCs w:val="18"/>
        </w:rPr>
        <w:t>Patients on regular hemodialysis (HD) are vulnerable to develop different articular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da51268d" w:hAnsi="AdvOTda51268d" w:cs="AdvOTda51268d"/>
          <w:sz w:val="18"/>
          <w:szCs w:val="18"/>
        </w:rPr>
      </w:pPr>
      <w:r>
        <w:rPr>
          <w:rFonts w:ascii="AdvOTda51268d" w:hAnsi="AdvOTda51268d" w:cs="AdvOTda51268d"/>
          <w:sz w:val="18"/>
          <w:szCs w:val="18"/>
        </w:rPr>
        <w:t>and skeletal problems that interfere with life quality and affect morbidity and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da51268d" w:hAnsi="AdvOTda51268d" w:cs="AdvOTda51268d"/>
          <w:sz w:val="18"/>
          <w:szCs w:val="18"/>
        </w:rPr>
      </w:pPr>
      <w:r>
        <w:rPr>
          <w:rFonts w:ascii="AdvOTda51268d" w:hAnsi="AdvOTda51268d" w:cs="AdvOTda51268d"/>
          <w:sz w:val="18"/>
          <w:szCs w:val="18"/>
        </w:rPr>
        <w:t>mortality in these patients. To, properly, overcome or even prevent the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da51268d" w:hAnsi="AdvOTda51268d" w:cs="AdvOTda51268d"/>
          <w:sz w:val="18"/>
          <w:szCs w:val="18"/>
        </w:rPr>
      </w:pPr>
      <w:r>
        <w:rPr>
          <w:rFonts w:ascii="AdvOTda51268d" w:hAnsi="AdvOTda51268d" w:cs="AdvOTda51268d"/>
          <w:sz w:val="18"/>
          <w:szCs w:val="18"/>
        </w:rPr>
        <w:t>development of these complications, early detection, especially of the commonly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da51268d" w:hAnsi="AdvOTda51268d" w:cs="AdvOTda51268d"/>
          <w:sz w:val="18"/>
          <w:szCs w:val="18"/>
        </w:rPr>
      </w:pPr>
      <w:r>
        <w:rPr>
          <w:rFonts w:ascii="AdvOTda51268d" w:hAnsi="AdvOTda51268d" w:cs="AdvOTda51268d"/>
          <w:sz w:val="18"/>
          <w:szCs w:val="18"/>
        </w:rPr>
        <w:t>affected parts, is required.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5bf56204.B" w:hAnsi="AdvOT5bf56204.B" w:cs="AdvOT5bf56204.B"/>
          <w:sz w:val="18"/>
          <w:szCs w:val="18"/>
        </w:rPr>
      </w:pPr>
      <w:r>
        <w:rPr>
          <w:rFonts w:ascii="AdvOT5bf56204.B" w:hAnsi="AdvOT5bf56204.B" w:cs="AdvOT5bf56204.B"/>
          <w:sz w:val="18"/>
          <w:szCs w:val="18"/>
        </w:rPr>
        <w:t>Aim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da51268d" w:hAnsi="AdvOTda51268d" w:cs="AdvOTda51268d"/>
          <w:sz w:val="18"/>
          <w:szCs w:val="18"/>
        </w:rPr>
      </w:pPr>
      <w:r>
        <w:rPr>
          <w:rFonts w:ascii="AdvOTda51268d" w:hAnsi="AdvOTda51268d" w:cs="AdvOTda51268d"/>
          <w:sz w:val="18"/>
          <w:szCs w:val="18"/>
        </w:rPr>
        <w:t xml:space="preserve">The aim was to detect articular and skeletal manifestations in patients with </w:t>
      </w:r>
      <w:proofErr w:type="spellStart"/>
      <w:r>
        <w:rPr>
          <w:rFonts w:ascii="AdvOTda51268d" w:hAnsi="AdvOTda51268d" w:cs="AdvOTda51268d"/>
          <w:sz w:val="18"/>
          <w:szCs w:val="18"/>
        </w:rPr>
        <w:t>endstage</w:t>
      </w:r>
      <w:proofErr w:type="spellEnd"/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da51268d" w:hAnsi="AdvOTda51268d" w:cs="AdvOTda51268d"/>
          <w:sz w:val="18"/>
          <w:szCs w:val="18"/>
        </w:rPr>
      </w:pPr>
      <w:r>
        <w:rPr>
          <w:rFonts w:ascii="AdvOTda51268d" w:hAnsi="AdvOTda51268d" w:cs="AdvOTda51268d"/>
          <w:sz w:val="18"/>
          <w:szCs w:val="18"/>
        </w:rPr>
        <w:t>renal disease on regular HD, their relation to duration of dialysis, and which is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da51268d" w:hAnsi="AdvOTda51268d" w:cs="AdvOTda51268d"/>
          <w:sz w:val="18"/>
          <w:szCs w:val="18"/>
        </w:rPr>
      </w:pPr>
      <w:r>
        <w:rPr>
          <w:rFonts w:ascii="AdvOTda51268d" w:hAnsi="AdvOTda51268d" w:cs="AdvOTda51268d"/>
          <w:sz w:val="18"/>
          <w:szCs w:val="18"/>
        </w:rPr>
        <w:t>more affected.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5bf56204.B" w:hAnsi="AdvOT5bf56204.B" w:cs="AdvOT5bf56204.B"/>
          <w:sz w:val="18"/>
          <w:szCs w:val="18"/>
        </w:rPr>
      </w:pPr>
      <w:r>
        <w:rPr>
          <w:rFonts w:ascii="AdvOT5bf56204.B" w:hAnsi="AdvOT5bf56204.B" w:cs="AdvOT5bf56204.B"/>
          <w:sz w:val="18"/>
          <w:szCs w:val="18"/>
        </w:rPr>
        <w:t>Patients and methods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da51268d" w:hAnsi="AdvOTda51268d" w:cs="AdvOTda51268d"/>
          <w:sz w:val="18"/>
          <w:szCs w:val="18"/>
        </w:rPr>
      </w:pPr>
      <w:r>
        <w:rPr>
          <w:rFonts w:ascii="AdvOTda51268d" w:hAnsi="AdvOTda51268d" w:cs="AdvOTda51268d"/>
          <w:sz w:val="18"/>
          <w:szCs w:val="18"/>
        </w:rPr>
        <w:t>A total of 50 patients (34 males and 16 females) with end-stage renal disease on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da51268d" w:hAnsi="AdvOTda51268d" w:cs="AdvOTda51268d"/>
          <w:sz w:val="18"/>
          <w:szCs w:val="18"/>
        </w:rPr>
      </w:pPr>
      <w:r>
        <w:rPr>
          <w:rFonts w:ascii="AdvOTda51268d" w:hAnsi="AdvOTda51268d" w:cs="AdvOTda51268d"/>
          <w:sz w:val="18"/>
          <w:szCs w:val="18"/>
        </w:rPr>
        <w:t>regular HD, who were attendants of the dialysis unit of Internal Medicine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da51268d" w:hAnsi="AdvOTda51268d" w:cs="AdvOTda51268d"/>
          <w:sz w:val="18"/>
          <w:szCs w:val="18"/>
        </w:rPr>
      </w:pPr>
      <w:r>
        <w:rPr>
          <w:rFonts w:ascii="AdvOTda51268d" w:hAnsi="AdvOTda51268d" w:cs="AdvOTda51268d"/>
          <w:sz w:val="18"/>
          <w:szCs w:val="18"/>
        </w:rPr>
        <w:t>Department at Al-</w:t>
      </w:r>
      <w:proofErr w:type="spellStart"/>
      <w:r>
        <w:rPr>
          <w:rFonts w:ascii="AdvOTda51268d" w:hAnsi="AdvOTda51268d" w:cs="AdvOTda51268d"/>
          <w:sz w:val="18"/>
          <w:szCs w:val="18"/>
        </w:rPr>
        <w:t>Azhar</w:t>
      </w:r>
      <w:proofErr w:type="spellEnd"/>
      <w:r>
        <w:rPr>
          <w:rFonts w:ascii="AdvOTda51268d" w:hAnsi="AdvOTda51268d" w:cs="AdvOTda51268d"/>
          <w:sz w:val="18"/>
          <w:szCs w:val="18"/>
        </w:rPr>
        <w:t xml:space="preserve"> University hospital, New Damietta, with duration of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da51268d" w:hAnsi="AdvOTda51268d" w:cs="AdvOTda51268d"/>
          <w:sz w:val="18"/>
          <w:szCs w:val="18"/>
        </w:rPr>
      </w:pPr>
      <w:r>
        <w:rPr>
          <w:rFonts w:ascii="AdvOTda51268d" w:hAnsi="AdvOTda51268d" w:cs="AdvOTda51268d"/>
          <w:sz w:val="18"/>
          <w:szCs w:val="18"/>
        </w:rPr>
        <w:t>dialysis ranging between 3 and 15 years and age ranging from 26 to 70 years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da51268d" w:hAnsi="AdvOTda51268d" w:cs="AdvOTda51268d"/>
          <w:sz w:val="18"/>
          <w:szCs w:val="18"/>
        </w:rPr>
      </w:pPr>
      <w:r>
        <w:rPr>
          <w:rFonts w:ascii="AdvOTda51268d" w:hAnsi="AdvOTda51268d" w:cs="AdvOTda51268d"/>
          <w:sz w:val="18"/>
          <w:szCs w:val="18"/>
        </w:rPr>
        <w:t>old were recruited for the study. They were classified into three groups: group I: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da51268d" w:hAnsi="AdvOTda51268d" w:cs="AdvOTda51268d"/>
          <w:sz w:val="18"/>
          <w:szCs w:val="18"/>
        </w:rPr>
      </w:pPr>
      <w:r>
        <w:rPr>
          <w:rFonts w:ascii="AdvOTda51268d" w:hAnsi="AdvOTda51268d" w:cs="AdvOTda51268d"/>
          <w:sz w:val="18"/>
          <w:szCs w:val="18"/>
        </w:rPr>
        <w:t>mild, group II: moderate, and group III: severe joint affection. Full history taking,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da51268d" w:hAnsi="AdvOTda51268d" w:cs="AdvOTda51268d"/>
          <w:sz w:val="18"/>
          <w:szCs w:val="18"/>
        </w:rPr>
      </w:pPr>
      <w:r>
        <w:rPr>
          <w:rFonts w:ascii="AdvOTda51268d" w:hAnsi="AdvOTda51268d" w:cs="AdvOTda51268d"/>
          <w:sz w:val="18"/>
          <w:szCs w:val="18"/>
        </w:rPr>
        <w:t>thorough clinical examination, especially for uremic and rheumatologic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da51268d" w:hAnsi="AdvOTda51268d" w:cs="AdvOTda51268d"/>
          <w:sz w:val="18"/>
          <w:szCs w:val="18"/>
        </w:rPr>
      </w:pPr>
      <w:r>
        <w:rPr>
          <w:rFonts w:ascii="AdvOTda51268d" w:hAnsi="AdvOTda51268d" w:cs="AdvOTda51268d"/>
          <w:sz w:val="18"/>
          <w:szCs w:val="18"/>
        </w:rPr>
        <w:t>manifestations; laboratory investigations (inflammatory and metabolic markers);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da51268d" w:hAnsi="AdvOTda51268d" w:cs="AdvOTda51268d"/>
          <w:sz w:val="18"/>
          <w:szCs w:val="18"/>
        </w:rPr>
      </w:pPr>
      <w:r>
        <w:rPr>
          <w:rFonts w:ascii="AdvOTda51268d" w:hAnsi="AdvOTda51268d" w:cs="AdvOTda51268d"/>
          <w:sz w:val="18"/>
          <w:szCs w:val="18"/>
        </w:rPr>
        <w:t>synovial fluid analysis and culture; and radiological investigations (radiography,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da51268d" w:hAnsi="AdvOTda51268d" w:cs="AdvOTda51268d"/>
          <w:sz w:val="18"/>
          <w:szCs w:val="18"/>
        </w:rPr>
      </w:pPr>
      <w:r>
        <w:rPr>
          <w:rFonts w:ascii="AdvOTda51268d" w:hAnsi="AdvOTda51268d" w:cs="AdvOTda51268d"/>
          <w:sz w:val="18"/>
          <w:szCs w:val="18"/>
        </w:rPr>
        <w:t>dual-energy X-ray absorptiometry scan, ultrasound, computed tomography, and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da51268d" w:hAnsi="AdvOTda51268d" w:cs="AdvOTda51268d"/>
          <w:sz w:val="18"/>
          <w:szCs w:val="18"/>
        </w:rPr>
      </w:pPr>
      <w:r>
        <w:rPr>
          <w:rFonts w:ascii="AdvOTda51268d" w:hAnsi="AdvOTda51268d" w:cs="AdvOTda51268d"/>
          <w:sz w:val="18"/>
          <w:szCs w:val="18"/>
        </w:rPr>
        <w:t>MRI of the affected parts) were done.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5bf56204.B" w:hAnsi="AdvOT5bf56204.B" w:cs="AdvOT5bf56204.B"/>
          <w:sz w:val="18"/>
          <w:szCs w:val="18"/>
        </w:rPr>
      </w:pPr>
      <w:r>
        <w:rPr>
          <w:rFonts w:ascii="AdvOT5bf56204.B" w:hAnsi="AdvOT5bf56204.B" w:cs="AdvOT5bf56204.B"/>
          <w:sz w:val="18"/>
          <w:szCs w:val="18"/>
        </w:rPr>
        <w:t>Results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da51268d" w:hAnsi="AdvOTda51268d" w:cs="AdvOTda51268d"/>
          <w:sz w:val="18"/>
          <w:szCs w:val="18"/>
        </w:rPr>
      </w:pPr>
      <w:r>
        <w:rPr>
          <w:rFonts w:ascii="AdvOTda51268d" w:hAnsi="AdvOTda51268d" w:cs="AdvOTda51268d"/>
          <w:sz w:val="18"/>
          <w:szCs w:val="18"/>
        </w:rPr>
        <w:t>There was a significant association between the duration of dialysis and the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da51268d" w:hAnsi="AdvOTda51268d" w:cs="AdvOTda51268d"/>
          <w:sz w:val="18"/>
          <w:szCs w:val="18"/>
        </w:rPr>
      </w:pPr>
      <w:r>
        <w:rPr>
          <w:rFonts w:ascii="AdvOTda51268d" w:hAnsi="AdvOTda51268d" w:cs="AdvOTda51268d"/>
          <w:sz w:val="18"/>
          <w:szCs w:val="18"/>
        </w:rPr>
        <w:t>presence of joint affection. The most common affected joints were knee joints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da51268d" w:hAnsi="AdvOTda51268d" w:cs="AdvOTda51268d"/>
          <w:sz w:val="18"/>
          <w:szCs w:val="18"/>
        </w:rPr>
      </w:pPr>
      <w:r>
        <w:rPr>
          <w:rFonts w:ascii="AdvOTda51268d" w:hAnsi="AdvOTda51268d" w:cs="AdvOTda51268d"/>
          <w:sz w:val="18"/>
          <w:szCs w:val="18"/>
        </w:rPr>
        <w:t>[</w:t>
      </w:r>
      <w:r>
        <w:rPr>
          <w:rFonts w:ascii="AdvOT907ecf5c.I" w:hAnsi="AdvOT907ecf5c.I" w:cs="AdvOT907ecf5c.I"/>
          <w:sz w:val="18"/>
          <w:szCs w:val="18"/>
        </w:rPr>
        <w:t>n</w:t>
      </w:r>
      <w:r>
        <w:rPr>
          <w:rFonts w:ascii="AdvOTb0c9bf5d" w:hAnsi="AdvOTb0c9bf5d" w:cs="AdvOTb0c9bf5d"/>
          <w:sz w:val="18"/>
          <w:szCs w:val="18"/>
        </w:rPr>
        <w:t>=</w:t>
      </w:r>
      <w:r>
        <w:rPr>
          <w:rFonts w:ascii="AdvOTda51268d" w:hAnsi="AdvOTda51268d" w:cs="AdvOTda51268d"/>
          <w:sz w:val="18"/>
          <w:szCs w:val="18"/>
        </w:rPr>
        <w:t>23 patients (46%)] and shoulder joints [</w:t>
      </w:r>
      <w:r>
        <w:rPr>
          <w:rFonts w:ascii="AdvOT907ecf5c.I" w:hAnsi="AdvOT907ecf5c.I" w:cs="AdvOT907ecf5c.I"/>
          <w:sz w:val="18"/>
          <w:szCs w:val="18"/>
        </w:rPr>
        <w:t>n</w:t>
      </w:r>
      <w:r>
        <w:rPr>
          <w:rFonts w:ascii="AdvOTb0c9bf5d" w:hAnsi="AdvOTb0c9bf5d" w:cs="AdvOTb0c9bf5d"/>
          <w:sz w:val="18"/>
          <w:szCs w:val="18"/>
        </w:rPr>
        <w:t>=</w:t>
      </w:r>
      <w:r>
        <w:rPr>
          <w:rFonts w:ascii="AdvOTda51268d" w:hAnsi="AdvOTda51268d" w:cs="AdvOTda51268d"/>
          <w:sz w:val="18"/>
          <w:szCs w:val="18"/>
        </w:rPr>
        <w:t>10 (20%)]. There was a statistically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da51268d" w:hAnsi="AdvOTda51268d" w:cs="AdvOTda51268d"/>
          <w:sz w:val="18"/>
          <w:szCs w:val="18"/>
        </w:rPr>
      </w:pPr>
      <w:r>
        <w:rPr>
          <w:rFonts w:ascii="AdvOTda51268d" w:hAnsi="AdvOTda51268d" w:cs="AdvOTda51268d"/>
          <w:sz w:val="18"/>
          <w:szCs w:val="18"/>
        </w:rPr>
        <w:t>significant association between the severity of joints involvement and the prolonged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da51268d" w:hAnsi="AdvOTda51268d" w:cs="AdvOTda51268d"/>
          <w:sz w:val="18"/>
          <w:szCs w:val="18"/>
        </w:rPr>
      </w:pPr>
      <w:r>
        <w:rPr>
          <w:rFonts w:ascii="AdvOTda51268d" w:hAnsi="AdvOTda51268d" w:cs="AdvOTda51268d"/>
          <w:sz w:val="18"/>
          <w:szCs w:val="18"/>
        </w:rPr>
        <w:t xml:space="preserve">duration of dialysis. The most common crystals present were the </w:t>
      </w:r>
      <w:proofErr w:type="spellStart"/>
      <w:r>
        <w:rPr>
          <w:rFonts w:ascii="AdvOTda51268d" w:hAnsi="AdvOTda51268d" w:cs="AdvOTda51268d"/>
          <w:sz w:val="18"/>
          <w:szCs w:val="18"/>
        </w:rPr>
        <w:t>urate</w:t>
      </w:r>
      <w:proofErr w:type="spellEnd"/>
      <w:r>
        <w:rPr>
          <w:rFonts w:ascii="AdvOTda51268d" w:hAnsi="AdvOTda51268d" w:cs="AdvOTda51268d"/>
          <w:sz w:val="18"/>
          <w:szCs w:val="18"/>
        </w:rPr>
        <w:t xml:space="preserve"> crystals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da51268d" w:hAnsi="AdvOTda51268d" w:cs="AdvOTda51268d"/>
          <w:sz w:val="18"/>
          <w:szCs w:val="18"/>
        </w:rPr>
      </w:pPr>
      <w:r>
        <w:rPr>
          <w:rFonts w:ascii="AdvOTda51268d" w:hAnsi="AdvOTda51268d" w:cs="AdvOTda51268d"/>
          <w:sz w:val="18"/>
          <w:szCs w:val="18"/>
        </w:rPr>
        <w:t xml:space="preserve">(26%) followed by calcium pyrophosphate </w:t>
      </w:r>
      <w:proofErr w:type="spellStart"/>
      <w:r>
        <w:rPr>
          <w:rFonts w:ascii="AdvOTda51268d" w:hAnsi="AdvOTda51268d" w:cs="AdvOTda51268d"/>
          <w:sz w:val="18"/>
          <w:szCs w:val="18"/>
        </w:rPr>
        <w:t>dihydrate</w:t>
      </w:r>
      <w:proofErr w:type="spellEnd"/>
      <w:r>
        <w:rPr>
          <w:rFonts w:ascii="AdvOTda51268d" w:hAnsi="AdvOTda51268d" w:cs="AdvOTda51268d"/>
          <w:sz w:val="18"/>
          <w:szCs w:val="18"/>
        </w:rPr>
        <w:t xml:space="preserve"> (12%), and lastly oxalate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da51268d" w:hAnsi="AdvOTda51268d" w:cs="AdvOTda51268d"/>
          <w:sz w:val="18"/>
          <w:szCs w:val="18"/>
        </w:rPr>
      </w:pPr>
      <w:r>
        <w:rPr>
          <w:rFonts w:ascii="AdvOTda51268d" w:hAnsi="AdvOTda51268d" w:cs="AdvOTda51268d"/>
          <w:sz w:val="18"/>
          <w:szCs w:val="18"/>
        </w:rPr>
        <w:t>crystals (8%). Carpal tunnel syndrome was diagnosed in 12 patients, with high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da51268d" w:hAnsi="AdvOTda51268d" w:cs="AdvOTda51268d"/>
          <w:sz w:val="18"/>
          <w:szCs w:val="18"/>
        </w:rPr>
      </w:pPr>
      <w:r>
        <w:rPr>
          <w:rFonts w:ascii="AdvOTda51268d" w:hAnsi="AdvOTda51268d" w:cs="AdvOTda51268d"/>
          <w:sz w:val="18"/>
          <w:szCs w:val="18"/>
        </w:rPr>
        <w:t>significant association between the duration of dialysis and presence of carpal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da51268d" w:hAnsi="AdvOTda51268d" w:cs="AdvOTda51268d"/>
          <w:sz w:val="18"/>
          <w:szCs w:val="18"/>
        </w:rPr>
      </w:pPr>
      <w:r>
        <w:rPr>
          <w:rFonts w:ascii="AdvOTda51268d" w:hAnsi="AdvOTda51268d" w:cs="AdvOTda51268d"/>
          <w:sz w:val="18"/>
          <w:szCs w:val="18"/>
        </w:rPr>
        <w:t>tunnel syndrome. There was increase in the level of parathyroid hormone with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da51268d" w:hAnsi="AdvOTda51268d" w:cs="AdvOTda51268d"/>
          <w:sz w:val="18"/>
          <w:szCs w:val="18"/>
        </w:rPr>
      </w:pPr>
      <w:r>
        <w:rPr>
          <w:rFonts w:ascii="AdvOTda51268d" w:hAnsi="AdvOTda51268d" w:cs="AdvOTda51268d"/>
          <w:sz w:val="18"/>
          <w:szCs w:val="18"/>
        </w:rPr>
        <w:t>increase in the duration of renal dialysis. Moreover, 64% of patients had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da51268d" w:hAnsi="AdvOTda51268d" w:cs="AdvOTda51268d"/>
          <w:sz w:val="18"/>
          <w:szCs w:val="18"/>
        </w:rPr>
      </w:pPr>
      <w:proofErr w:type="spellStart"/>
      <w:r>
        <w:rPr>
          <w:rFonts w:ascii="AdvOTda51268d" w:hAnsi="AdvOTda51268d" w:cs="AdvOTda51268d"/>
          <w:sz w:val="18"/>
          <w:szCs w:val="18"/>
        </w:rPr>
        <w:t>hyperparathyroid</w:t>
      </w:r>
      <w:proofErr w:type="spellEnd"/>
      <w:r>
        <w:rPr>
          <w:rFonts w:ascii="AdvOTda51268d" w:hAnsi="AdvOTda51268d" w:cs="AdvOTda51268d"/>
          <w:sz w:val="18"/>
          <w:szCs w:val="18"/>
        </w:rPr>
        <w:t xml:space="preserve"> bone disease. The mean alkaline phosphatase level was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da51268d" w:hAnsi="AdvOTda51268d" w:cs="AdvOTda51268d"/>
          <w:sz w:val="18"/>
          <w:szCs w:val="18"/>
        </w:rPr>
      </w:pPr>
      <w:r>
        <w:rPr>
          <w:rFonts w:ascii="AdvOTda51268d" w:hAnsi="AdvOTda51268d" w:cs="AdvOTda51268d"/>
          <w:sz w:val="18"/>
          <w:szCs w:val="18"/>
        </w:rPr>
        <w:t>increased in all groups of patients but was more in patients with severe joint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da51268d" w:hAnsi="AdvOTda51268d" w:cs="AdvOTda51268d"/>
          <w:sz w:val="18"/>
          <w:szCs w:val="18"/>
        </w:rPr>
      </w:pPr>
      <w:r>
        <w:rPr>
          <w:rFonts w:ascii="AdvOTda51268d" w:hAnsi="AdvOTda51268d" w:cs="AdvOTda51268d"/>
          <w:sz w:val="18"/>
          <w:szCs w:val="18"/>
        </w:rPr>
        <w:t>affection. Serum albumin was maintained within normal level in HD patients.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da51268d" w:hAnsi="AdvOTda51268d" w:cs="AdvOTda51268d"/>
          <w:sz w:val="18"/>
          <w:szCs w:val="18"/>
        </w:rPr>
      </w:pPr>
      <w:r>
        <w:rPr>
          <w:rFonts w:ascii="AdvOTda51268d" w:hAnsi="AdvOTda51268d" w:cs="AdvOTda51268d"/>
          <w:sz w:val="18"/>
          <w:szCs w:val="18"/>
        </w:rPr>
        <w:t>Radiological study of our HD patients showed that the most frequent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da51268d" w:hAnsi="AdvOTda51268d" w:cs="AdvOTda51268d"/>
          <w:sz w:val="18"/>
          <w:szCs w:val="18"/>
        </w:rPr>
      </w:pPr>
      <w:r>
        <w:rPr>
          <w:rFonts w:ascii="AdvOTda51268d" w:hAnsi="AdvOTda51268d" w:cs="AdvOTda51268d"/>
          <w:sz w:val="18"/>
          <w:szCs w:val="18"/>
        </w:rPr>
        <w:t>radiological findings were signs of secondary hyperparathyroidism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da51268d" w:hAnsi="AdvOTda51268d" w:cs="AdvOTda51268d"/>
          <w:sz w:val="18"/>
          <w:szCs w:val="18"/>
        </w:rPr>
      </w:pPr>
      <w:r>
        <w:rPr>
          <w:rFonts w:ascii="AdvOTda51268d" w:hAnsi="AdvOTda51268d" w:cs="AdvOTda51268d"/>
          <w:sz w:val="18"/>
          <w:szCs w:val="18"/>
        </w:rPr>
        <w:t>(</w:t>
      </w:r>
      <w:proofErr w:type="spellStart"/>
      <w:r>
        <w:rPr>
          <w:rFonts w:ascii="AdvOTda51268d" w:hAnsi="AdvOTda51268d" w:cs="AdvOTda51268d"/>
          <w:sz w:val="18"/>
          <w:szCs w:val="18"/>
        </w:rPr>
        <w:t>subperiosteal</w:t>
      </w:r>
      <w:proofErr w:type="spellEnd"/>
      <w:r>
        <w:rPr>
          <w:rFonts w:ascii="AdvOTda51268d" w:hAnsi="AdvOTda51268d" w:cs="AdvOTda51268d"/>
          <w:sz w:val="18"/>
          <w:szCs w:val="18"/>
        </w:rPr>
        <w:t xml:space="preserve"> </w:t>
      </w:r>
      <w:proofErr w:type="spellStart"/>
      <w:r>
        <w:rPr>
          <w:rFonts w:ascii="AdvOTda51268d" w:hAnsi="AdvOTda51268d" w:cs="AdvOTda51268d"/>
          <w:sz w:val="18"/>
          <w:szCs w:val="18"/>
        </w:rPr>
        <w:t>resorption</w:t>
      </w:r>
      <w:proofErr w:type="spellEnd"/>
      <w:r>
        <w:rPr>
          <w:rFonts w:ascii="AdvOTda51268d" w:hAnsi="AdvOTda51268d" w:cs="AdvOTda51268d"/>
          <w:sz w:val="18"/>
          <w:szCs w:val="18"/>
        </w:rPr>
        <w:t xml:space="preserve">; </w:t>
      </w:r>
      <w:proofErr w:type="spellStart"/>
      <w:r>
        <w:rPr>
          <w:rFonts w:ascii="AdvOTda51268d" w:hAnsi="AdvOTda51268d" w:cs="AdvOTda51268d"/>
          <w:sz w:val="18"/>
          <w:szCs w:val="18"/>
        </w:rPr>
        <w:t>acroosteolysis</w:t>
      </w:r>
      <w:proofErr w:type="spellEnd"/>
      <w:r>
        <w:rPr>
          <w:rFonts w:ascii="AdvOTda51268d" w:hAnsi="AdvOTda51268d" w:cs="AdvOTda51268d"/>
          <w:sz w:val="18"/>
          <w:szCs w:val="18"/>
        </w:rPr>
        <w:t xml:space="preserve"> in the terminal tufts; pathological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da51268d" w:hAnsi="AdvOTda51268d" w:cs="AdvOTda51268d"/>
          <w:sz w:val="18"/>
          <w:szCs w:val="18"/>
        </w:rPr>
      </w:pPr>
      <w:r>
        <w:rPr>
          <w:rFonts w:ascii="AdvOTda51268d" w:hAnsi="AdvOTda51268d" w:cs="AdvOTda51268d"/>
          <w:sz w:val="18"/>
          <w:szCs w:val="18"/>
        </w:rPr>
        <w:t>fracture, with two fractures in the spine, one in the neck of femur, and one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da51268d" w:hAnsi="AdvOTda51268d" w:cs="AdvOTda51268d"/>
          <w:sz w:val="18"/>
          <w:szCs w:val="18"/>
        </w:rPr>
      </w:pPr>
      <w:r>
        <w:rPr>
          <w:rFonts w:ascii="AdvOTda51268d" w:hAnsi="AdvOTda51268d" w:cs="AdvOTda51268d"/>
          <w:sz w:val="18"/>
          <w:szCs w:val="18"/>
        </w:rPr>
        <w:t xml:space="preserve">fracture in the rib; and </w:t>
      </w:r>
      <w:proofErr w:type="spellStart"/>
      <w:r>
        <w:rPr>
          <w:rFonts w:ascii="AdvOTda51268d" w:hAnsi="AdvOTda51268d" w:cs="AdvOTda51268d"/>
          <w:sz w:val="18"/>
          <w:szCs w:val="18"/>
        </w:rPr>
        <w:t>periarticular</w:t>
      </w:r>
      <w:proofErr w:type="spellEnd"/>
      <w:r>
        <w:rPr>
          <w:rFonts w:ascii="AdvOTda51268d" w:hAnsi="AdvOTda51268d" w:cs="AdvOTda51268d"/>
          <w:sz w:val="18"/>
          <w:szCs w:val="18"/>
        </w:rPr>
        <w:t xml:space="preserve"> calcification, with one was found in the hand,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da51268d" w:hAnsi="AdvOTda51268d" w:cs="AdvOTda51268d"/>
          <w:sz w:val="18"/>
          <w:szCs w:val="18"/>
        </w:rPr>
      </w:pPr>
      <w:r>
        <w:rPr>
          <w:rFonts w:ascii="AdvOTda51268d" w:hAnsi="AdvOTda51268d" w:cs="AdvOTda51268d"/>
          <w:sz w:val="18"/>
          <w:szCs w:val="18"/>
        </w:rPr>
        <w:t>and two were found in the pelvis). The incidence of these radiological findings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da51268d" w:hAnsi="AdvOTda51268d" w:cs="AdvOTda51268d"/>
          <w:sz w:val="18"/>
          <w:szCs w:val="18"/>
        </w:rPr>
      </w:pPr>
      <w:r>
        <w:rPr>
          <w:rFonts w:ascii="AdvOTda51268d" w:hAnsi="AdvOTda51268d" w:cs="AdvOTda51268d"/>
          <w:sz w:val="18"/>
          <w:szCs w:val="18"/>
        </w:rPr>
        <w:t>increased with the increase of duration of HD. In addition, 18 patients had normal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da51268d" w:hAnsi="AdvOTda51268d" w:cs="AdvOTda51268d"/>
          <w:sz w:val="18"/>
          <w:szCs w:val="18"/>
        </w:rPr>
      </w:pPr>
      <w:r>
        <w:rPr>
          <w:rFonts w:ascii="AdvOTda51268d" w:hAnsi="AdvOTda51268d" w:cs="AdvOTda51268d"/>
          <w:sz w:val="18"/>
          <w:szCs w:val="18"/>
        </w:rPr>
        <w:t>bone mineral density values, 18 patients had osteopenia, whereas 14 patients had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da51268d" w:hAnsi="AdvOTda51268d" w:cs="AdvOTda51268d"/>
          <w:sz w:val="18"/>
          <w:szCs w:val="18"/>
        </w:rPr>
      </w:pPr>
      <w:r>
        <w:rPr>
          <w:rFonts w:ascii="AdvOTda51268d" w:hAnsi="AdvOTda51268d" w:cs="AdvOTda51268d"/>
          <w:sz w:val="18"/>
          <w:szCs w:val="18"/>
        </w:rPr>
        <w:t>osteoporosis.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5bf56204.B" w:hAnsi="AdvOT5bf56204.B" w:cs="AdvOT5bf56204.B"/>
          <w:sz w:val="18"/>
          <w:szCs w:val="18"/>
        </w:rPr>
      </w:pPr>
      <w:r>
        <w:rPr>
          <w:rFonts w:ascii="AdvOT5bf56204.B" w:hAnsi="AdvOT5bf56204.B" w:cs="AdvOT5bf56204.B"/>
          <w:sz w:val="18"/>
          <w:szCs w:val="18"/>
        </w:rPr>
        <w:t>Conclusion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da51268d" w:hAnsi="AdvOTda51268d" w:cs="AdvOTda51268d"/>
          <w:sz w:val="18"/>
          <w:szCs w:val="18"/>
        </w:rPr>
      </w:pPr>
      <w:r>
        <w:rPr>
          <w:rFonts w:ascii="AdvOTda51268d" w:hAnsi="AdvOTda51268d" w:cs="AdvOTda51268d"/>
          <w:sz w:val="18"/>
          <w:szCs w:val="18"/>
        </w:rPr>
        <w:t>The increased duration of dialysis is associated with increased incidence of articular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da51268d" w:hAnsi="AdvOTda51268d" w:cs="AdvOTda51268d"/>
          <w:sz w:val="18"/>
          <w:szCs w:val="18"/>
        </w:rPr>
      </w:pPr>
      <w:r>
        <w:rPr>
          <w:rFonts w:ascii="AdvOTda51268d" w:hAnsi="AdvOTda51268d" w:cs="AdvOTda51268d"/>
          <w:sz w:val="18"/>
          <w:szCs w:val="18"/>
        </w:rPr>
        <w:t xml:space="preserve">and skeletal complications mainly renal </w:t>
      </w:r>
      <w:proofErr w:type="spellStart"/>
      <w:r>
        <w:rPr>
          <w:rFonts w:ascii="AdvOTda51268d" w:hAnsi="AdvOTda51268d" w:cs="AdvOTda51268d"/>
          <w:sz w:val="18"/>
          <w:szCs w:val="18"/>
        </w:rPr>
        <w:t>osteodystrophy</w:t>
      </w:r>
      <w:proofErr w:type="spellEnd"/>
      <w:r>
        <w:rPr>
          <w:rFonts w:ascii="AdvOTda51268d" w:hAnsi="AdvOTda51268d" w:cs="AdvOTda51268d"/>
          <w:sz w:val="18"/>
          <w:szCs w:val="18"/>
        </w:rPr>
        <w:t xml:space="preserve"> in the form of </w:t>
      </w:r>
      <w:proofErr w:type="spellStart"/>
      <w:r>
        <w:rPr>
          <w:rFonts w:ascii="AdvOTda51268d" w:hAnsi="AdvOTda51268d" w:cs="AdvOTda51268d"/>
          <w:sz w:val="18"/>
          <w:szCs w:val="18"/>
        </w:rPr>
        <w:t>crystalinduced</w:t>
      </w:r>
      <w:proofErr w:type="spellEnd"/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da51268d" w:hAnsi="AdvOTda51268d" w:cs="AdvOTda51268d"/>
          <w:sz w:val="18"/>
          <w:szCs w:val="18"/>
        </w:rPr>
      </w:pPr>
      <w:r>
        <w:rPr>
          <w:rFonts w:ascii="AdvOTda51268d" w:hAnsi="AdvOTda51268d" w:cs="AdvOTda51268d"/>
          <w:sz w:val="18"/>
          <w:szCs w:val="18"/>
        </w:rPr>
        <w:t xml:space="preserve">arthritis, osteoporosis, and </w:t>
      </w:r>
      <w:proofErr w:type="spellStart"/>
      <w:r>
        <w:rPr>
          <w:rFonts w:ascii="AdvOTda51268d" w:hAnsi="AdvOTda51268d" w:cs="AdvOTda51268d"/>
          <w:sz w:val="18"/>
          <w:szCs w:val="18"/>
        </w:rPr>
        <w:t>periarticular</w:t>
      </w:r>
      <w:proofErr w:type="spellEnd"/>
      <w:r>
        <w:rPr>
          <w:rFonts w:ascii="AdvOTda51268d" w:hAnsi="AdvOTda51268d" w:cs="AdvOTda51268d"/>
          <w:sz w:val="18"/>
          <w:szCs w:val="18"/>
        </w:rPr>
        <w:t xml:space="preserve"> calcification. Knee and shoulder</w:t>
      </w:r>
    </w:p>
    <w:p w:rsidR="00CA2CAE" w:rsidRDefault="00CA2CAE" w:rsidP="00CA2CAE">
      <w:pPr>
        <w:autoSpaceDE w:val="0"/>
        <w:autoSpaceDN w:val="0"/>
        <w:adjustRightInd w:val="0"/>
        <w:spacing w:after="0" w:line="240" w:lineRule="auto"/>
        <w:jc w:val="both"/>
        <w:rPr>
          <w:rFonts w:ascii="AdvOTda51268d" w:hAnsi="AdvOTda51268d" w:cs="AdvOTda51268d"/>
          <w:sz w:val="18"/>
          <w:szCs w:val="18"/>
        </w:rPr>
      </w:pPr>
      <w:r>
        <w:rPr>
          <w:rFonts w:ascii="AdvOTda51268d" w:hAnsi="AdvOTda51268d" w:cs="AdvOTda51268d"/>
          <w:sz w:val="18"/>
          <w:szCs w:val="18"/>
        </w:rPr>
        <w:t>joints, spine, neck of femur, wrist joints, and ribs are the main targets for</w:t>
      </w:r>
    </w:p>
    <w:p w:rsidR="00B63AF4" w:rsidRPr="00CA2CAE" w:rsidRDefault="00CA2CAE" w:rsidP="00CA2CAE">
      <w:pPr>
        <w:jc w:val="both"/>
        <w:rPr>
          <w:rFonts w:ascii="AdvOTda51268d" w:hAnsi="AdvOTda51268d" w:cs="AdvOTda51268d"/>
          <w:sz w:val="24"/>
          <w:szCs w:val="24"/>
        </w:rPr>
      </w:pPr>
      <w:r>
        <w:rPr>
          <w:rFonts w:ascii="AdvOTda51268d" w:hAnsi="AdvOTda51268d" w:cs="AdvOTda51268d"/>
          <w:sz w:val="18"/>
          <w:szCs w:val="18"/>
        </w:rPr>
        <w:t>complications and then for proper prophylaxis.</w:t>
      </w:r>
      <w:bookmarkStart w:id="0" w:name="_GoBack"/>
      <w:bookmarkEnd w:id="0"/>
    </w:p>
    <w:sectPr w:rsidR="00B63AF4" w:rsidRPr="00CA2CAE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OT5bf56204.B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da51268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907ecf5c.I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b0c9bf5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DD3"/>
    <w:rsid w:val="003117FF"/>
    <w:rsid w:val="004140EE"/>
    <w:rsid w:val="007A38B2"/>
    <w:rsid w:val="00AF0DD3"/>
    <w:rsid w:val="00CA2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538</Words>
  <Characters>3070</Characters>
  <Application>Microsoft Office Word</Application>
  <DocSecurity>0</DocSecurity>
  <Lines>25</Lines>
  <Paragraphs>7</Paragraphs>
  <ScaleCrop>false</ScaleCrop>
  <Company>Microsoft Office</Company>
  <LinksUpToDate>false</LinksUpToDate>
  <CharactersWithSpaces>3601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Computec</dc:creator>
  <cp:keywords/>
  <dc:description/>
  <cp:lastModifiedBy>Computec</cp:lastModifiedBy>
  <cp:revision>5</cp:revision>
  <dcterms:created xsi:type="dcterms:W3CDTF">2019-09-06T09:16:00Z</dcterms:created>
  <dcterms:modified xsi:type="dcterms:W3CDTF">2019-09-06T09:19:00Z</dcterms:modified>
</cp:coreProperties>
</file>