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65F10C" w14:textId="759E294F" w:rsidR="004B3BC9" w:rsidRPr="004B3BC9" w:rsidRDefault="004B3BC9" w:rsidP="004B3BC9">
      <w:pPr>
        <w:rPr>
          <w:rFonts w:ascii="Times New Roman" w:hAnsi="Times New Roman" w:cs="Times New Roman"/>
          <w:b/>
        </w:rPr>
      </w:pPr>
      <w:r w:rsidRPr="004B3BC9">
        <w:rPr>
          <w:rFonts w:ascii="Times New Roman" w:hAnsi="Times New Roman" w:cs="Times New Roman"/>
          <w:b/>
        </w:rPr>
        <w:t>Finding an Optimal Time Interval to Maximize Outcomes and Minimize Morbidity and Mortality in Staged Bilateral Total Knee Arthroplasty</w:t>
      </w:r>
    </w:p>
    <w:p w14:paraId="3ADD221E" w14:textId="77777777" w:rsidR="004B3BC9" w:rsidRDefault="004B3BC9" w:rsidP="004B3BC9">
      <w:pPr>
        <w:rPr>
          <w:rFonts w:ascii="Times New Roman" w:hAnsi="Times New Roman" w:cs="Times New Roman"/>
        </w:rPr>
      </w:pPr>
    </w:p>
    <w:p w14:paraId="50729AAF" w14:textId="064805F9" w:rsidR="004B3BC9" w:rsidRDefault="004B3BC9" w:rsidP="004B3BC9">
      <w:pPr>
        <w:rPr>
          <w:rFonts w:ascii="Times New Roman" w:hAnsi="Times New Roman" w:cs="Times New Roman"/>
        </w:rPr>
      </w:pPr>
      <w:proofErr w:type="spellStart"/>
      <w:r>
        <w:rPr>
          <w:rFonts w:ascii="Times New Roman" w:hAnsi="Times New Roman" w:cs="Times New Roman"/>
        </w:rPr>
        <w:t>Safa</w:t>
      </w:r>
      <w:proofErr w:type="spellEnd"/>
      <w:r>
        <w:rPr>
          <w:rFonts w:ascii="Times New Roman" w:hAnsi="Times New Roman" w:cs="Times New Roman"/>
        </w:rPr>
        <w:t xml:space="preserve"> Fassihi, MD; Andrew Tran, MD; Tom Pollard, MD; Monica </w:t>
      </w:r>
      <w:proofErr w:type="spellStart"/>
      <w:r>
        <w:rPr>
          <w:rFonts w:ascii="Times New Roman" w:hAnsi="Times New Roman" w:cs="Times New Roman"/>
        </w:rPr>
        <w:t>Stadecker</w:t>
      </w:r>
      <w:proofErr w:type="spellEnd"/>
      <w:r>
        <w:rPr>
          <w:rFonts w:ascii="Times New Roman" w:hAnsi="Times New Roman" w:cs="Times New Roman"/>
        </w:rPr>
        <w:t xml:space="preserve">, MD, MBA; Seth Stake, MD; Taylor </w:t>
      </w:r>
      <w:proofErr w:type="spellStart"/>
      <w:r>
        <w:rPr>
          <w:rFonts w:ascii="Times New Roman" w:hAnsi="Times New Roman" w:cs="Times New Roman"/>
        </w:rPr>
        <w:t>Swansen</w:t>
      </w:r>
      <w:proofErr w:type="spellEnd"/>
      <w:r>
        <w:rPr>
          <w:rFonts w:ascii="Times New Roman" w:hAnsi="Times New Roman" w:cs="Times New Roman"/>
        </w:rPr>
        <w:t>, MD;</w:t>
      </w:r>
      <w:r w:rsidR="00192E00">
        <w:rPr>
          <w:rFonts w:ascii="Times New Roman" w:hAnsi="Times New Roman" w:cs="Times New Roman"/>
        </w:rPr>
        <w:t xml:space="preserve"> Alex Gu, BS;</w:t>
      </w:r>
      <w:bookmarkStart w:id="0" w:name="_GoBack"/>
      <w:bookmarkEnd w:id="0"/>
      <w:r>
        <w:rPr>
          <w:rFonts w:ascii="Times New Roman" w:hAnsi="Times New Roman" w:cs="Times New Roman"/>
        </w:rPr>
        <w:t xml:space="preserve"> </w:t>
      </w:r>
      <w:proofErr w:type="spellStart"/>
      <w:r w:rsidR="00387CFF">
        <w:rPr>
          <w:rFonts w:ascii="Times New Roman" w:hAnsi="Times New Roman" w:cs="Times New Roman"/>
        </w:rPr>
        <w:t>Savyasachi</w:t>
      </w:r>
      <w:proofErr w:type="spellEnd"/>
      <w:r w:rsidR="00387CFF">
        <w:rPr>
          <w:rFonts w:ascii="Times New Roman" w:hAnsi="Times New Roman" w:cs="Times New Roman"/>
        </w:rPr>
        <w:t xml:space="preserve"> Thakkar</w:t>
      </w:r>
      <w:r>
        <w:rPr>
          <w:rFonts w:ascii="Times New Roman" w:hAnsi="Times New Roman" w:cs="Times New Roman"/>
        </w:rPr>
        <w:t>, MD</w:t>
      </w:r>
    </w:p>
    <w:p w14:paraId="65959A0F" w14:textId="77777777" w:rsidR="00AE3E37" w:rsidRDefault="00AE3E37">
      <w:pPr>
        <w:pStyle w:val="BodyText"/>
        <w:rPr>
          <w:rFonts w:ascii="Arial"/>
          <w:sz w:val="20"/>
        </w:rPr>
      </w:pPr>
    </w:p>
    <w:p w14:paraId="37441721" w14:textId="77777777" w:rsidR="00AE3E37" w:rsidRDefault="00AE3E37">
      <w:pPr>
        <w:pStyle w:val="BodyText"/>
        <w:spacing w:before="3"/>
        <w:rPr>
          <w:rFonts w:ascii="Arial"/>
          <w:sz w:val="21"/>
        </w:rPr>
      </w:pPr>
    </w:p>
    <w:p w14:paraId="4A38131F"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644266B3" w14:textId="77777777" w:rsidR="00AE3E37" w:rsidRDefault="00A9710C">
      <w:pPr>
        <w:pStyle w:val="Heading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4917A8DB" w14:textId="77777777" w:rsidR="004B3BC9" w:rsidRPr="004B3BC9" w:rsidRDefault="004B3BC9" w:rsidP="004B3BC9">
      <w:pPr>
        <w:rPr>
          <w:rFonts w:asciiTheme="minorHAnsi" w:hAnsiTheme="minorHAnsi" w:cstheme="minorHAnsi"/>
          <w:sz w:val="16"/>
          <w:szCs w:val="16"/>
        </w:rPr>
      </w:pPr>
      <w:r w:rsidRPr="004B3BC9">
        <w:rPr>
          <w:rFonts w:asciiTheme="minorHAnsi" w:hAnsiTheme="minorHAnsi" w:cstheme="minorHAnsi"/>
          <w:b/>
          <w:bCs/>
          <w:sz w:val="16"/>
          <w:szCs w:val="16"/>
        </w:rPr>
        <w:t>Introduction:</w:t>
      </w:r>
      <w:r w:rsidRPr="004B3BC9">
        <w:rPr>
          <w:rFonts w:asciiTheme="minorHAnsi" w:hAnsiTheme="minorHAnsi" w:cstheme="minorHAnsi"/>
          <w:sz w:val="16"/>
          <w:szCs w:val="16"/>
        </w:rPr>
        <w:t xml:space="preserve"> </w:t>
      </w:r>
    </w:p>
    <w:p w14:paraId="2BB5AC81" w14:textId="77777777" w:rsidR="004B3BC9" w:rsidRPr="004B3BC9" w:rsidRDefault="004B3BC9" w:rsidP="004B3BC9">
      <w:pPr>
        <w:rPr>
          <w:rFonts w:asciiTheme="minorHAnsi" w:eastAsia="Times New Roman" w:hAnsiTheme="minorHAnsi" w:cstheme="minorHAnsi"/>
          <w:sz w:val="16"/>
          <w:szCs w:val="16"/>
        </w:rPr>
      </w:pPr>
      <w:r w:rsidRPr="004B3BC9">
        <w:rPr>
          <w:rFonts w:asciiTheme="minorHAnsi" w:hAnsiTheme="minorHAnsi" w:cstheme="minorHAnsi"/>
          <w:sz w:val="16"/>
          <w:szCs w:val="16"/>
        </w:rPr>
        <w:t xml:space="preserve">Demand for total knee arthroplasty (TKA) is projected to increase by over six-fold in the next decade. Along with that, the number of patients who are indicated for arthroplasty of both knees will likely increase at a similar rate. Several studies have compared the functional outcomes, perioperative morbidity, and complication rates of patients undergoing simultaneous bilateral total knee arthroplasty (BTKA) versus staged BTKA. Despite that, there remains a lack of consensus regarding </w:t>
      </w:r>
      <w:r w:rsidRPr="004B3BC9">
        <w:rPr>
          <w:rFonts w:asciiTheme="minorHAnsi" w:eastAsia="Times New Roman" w:hAnsiTheme="minorHAnsi" w:cstheme="minorHAnsi"/>
          <w:color w:val="222222"/>
          <w:sz w:val="16"/>
          <w:szCs w:val="16"/>
          <w:shd w:val="clear" w:color="auto" w:fill="FFFFFF"/>
        </w:rPr>
        <w:t xml:space="preserve">how the various timing schemes </w:t>
      </w:r>
      <w:r w:rsidRPr="004B3BC9">
        <w:rPr>
          <w:rFonts w:asciiTheme="minorHAnsi" w:eastAsia="Times New Roman" w:hAnsiTheme="minorHAnsi" w:cstheme="minorHAnsi"/>
          <w:sz w:val="16"/>
          <w:szCs w:val="16"/>
        </w:rPr>
        <w:t xml:space="preserve">in </w:t>
      </w:r>
      <w:r w:rsidRPr="004B3BC9">
        <w:rPr>
          <w:rFonts w:asciiTheme="minorHAnsi" w:hAnsiTheme="minorHAnsi" w:cstheme="minorHAnsi"/>
          <w:sz w:val="16"/>
          <w:szCs w:val="16"/>
        </w:rPr>
        <w:t>staged BTKA</w:t>
      </w:r>
      <w:r w:rsidRPr="004B3BC9">
        <w:rPr>
          <w:rFonts w:asciiTheme="minorHAnsi" w:eastAsia="Times New Roman" w:hAnsiTheme="minorHAnsi" w:cstheme="minorHAnsi"/>
          <w:color w:val="222222"/>
          <w:sz w:val="16"/>
          <w:szCs w:val="16"/>
          <w:shd w:val="clear" w:color="auto" w:fill="FFFFFF"/>
        </w:rPr>
        <w:t xml:space="preserve"> affect morbidity, complications, mortality, and outcomes</w:t>
      </w:r>
      <w:r w:rsidRPr="004B3BC9">
        <w:rPr>
          <w:rFonts w:asciiTheme="minorHAnsi" w:hAnsiTheme="minorHAnsi" w:cstheme="minorHAnsi"/>
          <w:sz w:val="16"/>
          <w:szCs w:val="16"/>
        </w:rPr>
        <w:t xml:space="preserve">. </w:t>
      </w:r>
    </w:p>
    <w:p w14:paraId="73A7AD9F" w14:textId="77777777" w:rsidR="004B3BC9" w:rsidRPr="004B3BC9" w:rsidRDefault="004B3BC9" w:rsidP="004B3BC9">
      <w:pPr>
        <w:rPr>
          <w:rFonts w:asciiTheme="minorHAnsi" w:hAnsiTheme="minorHAnsi" w:cstheme="minorHAnsi"/>
          <w:sz w:val="16"/>
          <w:szCs w:val="16"/>
        </w:rPr>
      </w:pPr>
    </w:p>
    <w:p w14:paraId="02BCA806" w14:textId="77777777" w:rsidR="004B3BC9" w:rsidRPr="004B3BC9" w:rsidRDefault="004B3BC9" w:rsidP="004B3BC9">
      <w:pPr>
        <w:rPr>
          <w:rFonts w:asciiTheme="minorHAnsi" w:hAnsiTheme="minorHAnsi" w:cstheme="minorHAnsi"/>
          <w:b/>
          <w:bCs/>
          <w:sz w:val="16"/>
          <w:szCs w:val="16"/>
        </w:rPr>
      </w:pPr>
      <w:r w:rsidRPr="004B3BC9">
        <w:rPr>
          <w:rFonts w:asciiTheme="minorHAnsi" w:hAnsiTheme="minorHAnsi" w:cstheme="minorHAnsi"/>
          <w:b/>
          <w:bCs/>
          <w:sz w:val="16"/>
          <w:szCs w:val="16"/>
        </w:rPr>
        <w:t xml:space="preserve">Methods: </w:t>
      </w:r>
    </w:p>
    <w:p w14:paraId="1A869A04" w14:textId="77777777" w:rsidR="004B3BC9" w:rsidRPr="004B3BC9" w:rsidRDefault="004B3BC9" w:rsidP="004B3BC9">
      <w:pPr>
        <w:rPr>
          <w:rFonts w:asciiTheme="minorHAnsi" w:hAnsiTheme="minorHAnsi" w:cstheme="minorHAnsi"/>
          <w:sz w:val="16"/>
          <w:szCs w:val="16"/>
        </w:rPr>
      </w:pPr>
      <w:r w:rsidRPr="004B3BC9">
        <w:rPr>
          <w:rFonts w:asciiTheme="minorHAnsi" w:hAnsiTheme="minorHAnsi" w:cstheme="minorHAnsi"/>
          <w:sz w:val="16"/>
          <w:szCs w:val="16"/>
        </w:rPr>
        <w:t>The literature was queried using searches with keywords “bilateral total knee arthroplasty,” “staged,” “timing,” “interval,” “complications,” “morbidity,” and “mortality.” Clinical outcomes, functional outcomes, complications, morbidity, and mortality data from selected articles were compiled and categorized by interval for staged BTKA.  Resulting papers that met strict inclusion criteria were stratified by staged intervals: 7 to 21 days, 22 to 90 days, 91 to 180 days, 181 to 270 days, 271 to 365 days, and greater than 365 days. The clinical and functional outcome scores, complications, morbidity, and mortality data were compared among intervals to determine the optimal timing for staged BTKA.</w:t>
      </w:r>
    </w:p>
    <w:p w14:paraId="38CF48E6" w14:textId="77777777" w:rsidR="004B3BC9" w:rsidRPr="004B3BC9" w:rsidRDefault="004B3BC9" w:rsidP="004B3BC9">
      <w:pPr>
        <w:rPr>
          <w:rFonts w:asciiTheme="minorHAnsi" w:hAnsiTheme="minorHAnsi" w:cstheme="minorHAnsi"/>
          <w:sz w:val="16"/>
          <w:szCs w:val="16"/>
        </w:rPr>
      </w:pPr>
    </w:p>
    <w:p w14:paraId="032C67F1" w14:textId="77777777" w:rsidR="004B3BC9" w:rsidRPr="004B3BC9" w:rsidRDefault="004B3BC9" w:rsidP="004B3BC9">
      <w:pPr>
        <w:rPr>
          <w:rFonts w:asciiTheme="minorHAnsi" w:hAnsiTheme="minorHAnsi" w:cstheme="minorHAnsi"/>
          <w:b/>
          <w:bCs/>
          <w:sz w:val="16"/>
          <w:szCs w:val="16"/>
        </w:rPr>
      </w:pPr>
      <w:r w:rsidRPr="004B3BC9">
        <w:rPr>
          <w:rFonts w:asciiTheme="minorHAnsi" w:hAnsiTheme="minorHAnsi" w:cstheme="minorHAnsi"/>
          <w:b/>
          <w:bCs/>
          <w:sz w:val="16"/>
          <w:szCs w:val="16"/>
        </w:rPr>
        <w:t>Results:</w:t>
      </w:r>
    </w:p>
    <w:p w14:paraId="599C277F" w14:textId="77777777" w:rsidR="004B3BC9" w:rsidRPr="004B3BC9" w:rsidRDefault="004B3BC9" w:rsidP="004B3BC9">
      <w:pPr>
        <w:rPr>
          <w:rFonts w:asciiTheme="minorHAnsi" w:hAnsiTheme="minorHAnsi" w:cstheme="minorHAnsi"/>
          <w:sz w:val="16"/>
          <w:szCs w:val="16"/>
        </w:rPr>
      </w:pPr>
      <w:r w:rsidRPr="004B3BC9">
        <w:rPr>
          <w:rFonts w:asciiTheme="minorHAnsi" w:hAnsiTheme="minorHAnsi" w:cstheme="minorHAnsi"/>
          <w:sz w:val="16"/>
          <w:szCs w:val="16"/>
        </w:rPr>
        <w:t xml:space="preserve">In total, 7 articles met the inclusion criteria and were included in this review. Overall, there was a lack of consensus regarding optimal timing for staged BTKA, as well as a lack of standardization when investigating the optimal time interval.  There was no significant difference between time intervals for staged BTKA functional outcomes or complications.  </w:t>
      </w:r>
    </w:p>
    <w:p w14:paraId="56A40DA7" w14:textId="77777777" w:rsidR="004B3BC9" w:rsidRPr="004B3BC9" w:rsidRDefault="004B3BC9" w:rsidP="004B3BC9">
      <w:pPr>
        <w:rPr>
          <w:rFonts w:asciiTheme="minorHAnsi" w:hAnsiTheme="minorHAnsi" w:cstheme="minorHAnsi"/>
          <w:sz w:val="16"/>
          <w:szCs w:val="16"/>
        </w:rPr>
      </w:pPr>
    </w:p>
    <w:p w14:paraId="6EAC9A54" w14:textId="77777777" w:rsidR="004B3BC9" w:rsidRPr="004B3BC9" w:rsidRDefault="004B3BC9" w:rsidP="004B3BC9">
      <w:pPr>
        <w:rPr>
          <w:rFonts w:asciiTheme="minorHAnsi" w:hAnsiTheme="minorHAnsi" w:cstheme="minorHAnsi"/>
          <w:b/>
          <w:bCs/>
          <w:sz w:val="16"/>
          <w:szCs w:val="16"/>
        </w:rPr>
      </w:pPr>
      <w:r w:rsidRPr="004B3BC9">
        <w:rPr>
          <w:rFonts w:asciiTheme="minorHAnsi" w:hAnsiTheme="minorHAnsi" w:cstheme="minorHAnsi"/>
          <w:b/>
          <w:bCs/>
          <w:sz w:val="16"/>
          <w:szCs w:val="16"/>
        </w:rPr>
        <w:t xml:space="preserve">Conclusion: </w:t>
      </w:r>
    </w:p>
    <w:p w14:paraId="6EA98079" w14:textId="77777777" w:rsidR="004B3BC9" w:rsidRPr="004B3BC9" w:rsidRDefault="004B3BC9" w:rsidP="004B3BC9">
      <w:pPr>
        <w:rPr>
          <w:rFonts w:asciiTheme="minorHAnsi" w:hAnsiTheme="minorHAnsi" w:cstheme="minorHAnsi"/>
          <w:sz w:val="16"/>
          <w:szCs w:val="16"/>
        </w:rPr>
      </w:pPr>
      <w:r w:rsidRPr="004B3BC9">
        <w:rPr>
          <w:rFonts w:asciiTheme="minorHAnsi" w:hAnsiTheme="minorHAnsi" w:cstheme="minorHAnsi"/>
          <w:sz w:val="16"/>
          <w:szCs w:val="16"/>
        </w:rPr>
        <w:t xml:space="preserve">There is no optimal time interval for staged BTKA to optimize outcomes and mitigate complications. The lack of standardized time intervals across the literature limits current understanding. Further investigation is warranted with the use of standardized time intervals </w:t>
      </w:r>
      <w:proofErr w:type="gramStart"/>
      <w:r w:rsidRPr="004B3BC9">
        <w:rPr>
          <w:rFonts w:asciiTheme="minorHAnsi" w:hAnsiTheme="minorHAnsi" w:cstheme="minorHAnsi"/>
          <w:sz w:val="16"/>
          <w:szCs w:val="16"/>
        </w:rPr>
        <w:t>in an effort to</w:t>
      </w:r>
      <w:proofErr w:type="gramEnd"/>
      <w:r w:rsidRPr="004B3BC9">
        <w:rPr>
          <w:rFonts w:asciiTheme="minorHAnsi" w:hAnsiTheme="minorHAnsi" w:cstheme="minorHAnsi"/>
          <w:sz w:val="16"/>
          <w:szCs w:val="16"/>
        </w:rPr>
        <w:t xml:space="preserve"> identify ideal timing between operations in staged BTKA.</w:t>
      </w:r>
    </w:p>
    <w:p w14:paraId="69E41928" w14:textId="39100839" w:rsidR="00AE3E37" w:rsidRDefault="00A9710C" w:rsidP="007B48F8">
      <w:pPr>
        <w:pStyle w:val="Heading3"/>
        <w:spacing w:before="74"/>
        <w:ind w:left="0"/>
      </w:pPr>
      <w:r>
        <w:rPr>
          <w:b w:val="0"/>
        </w:rPr>
        <w:br w:type="column"/>
      </w:r>
    </w:p>
    <w:p w14:paraId="6EA6032C" w14:textId="09B9D601" w:rsidR="00AE3E37" w:rsidRDefault="00AE3E37">
      <w:pPr>
        <w:pStyle w:val="BodyText"/>
        <w:spacing w:before="2"/>
        <w:rPr>
          <w:rFonts w:ascii="Arial"/>
          <w:b/>
          <w:sz w:val="16"/>
        </w:rPr>
      </w:pPr>
    </w:p>
    <w:p w14:paraId="71D4A18C" w14:textId="77777777" w:rsidR="005973B9" w:rsidRDefault="005973B9" w:rsidP="005973B9">
      <w:pPr>
        <w:spacing w:line="204" w:lineRule="exact"/>
        <w:rPr>
          <w:rFonts w:ascii="Arial"/>
          <w:b/>
          <w:sz w:val="20"/>
        </w:rPr>
      </w:pPr>
      <w:r>
        <w:rPr>
          <w:rFonts w:ascii="Arial"/>
          <w:b/>
          <w:color w:val="BF5A14"/>
          <w:sz w:val="20"/>
        </w:rPr>
        <w:br/>
        <w:t>Recent Publications (minimum 5)</w:t>
      </w:r>
    </w:p>
    <w:p w14:paraId="6B5D94FE" w14:textId="77777777" w:rsidR="004B3BC9" w:rsidRPr="004B3BC9" w:rsidRDefault="004B3BC9" w:rsidP="007B48F8">
      <w:pPr>
        <w:pStyle w:val="ListParagraph"/>
        <w:widowControl/>
        <w:numPr>
          <w:ilvl w:val="0"/>
          <w:numId w:val="4"/>
        </w:numPr>
        <w:spacing w:before="100" w:beforeAutospacing="1" w:after="100" w:afterAutospacing="1"/>
        <w:rPr>
          <w:rFonts w:asciiTheme="minorHAnsi" w:eastAsia="Times New Roman" w:hAnsiTheme="minorHAnsi" w:cstheme="minorHAnsi"/>
          <w:sz w:val="16"/>
          <w:szCs w:val="16"/>
        </w:rPr>
      </w:pPr>
      <w:r w:rsidRPr="004B3BC9">
        <w:rPr>
          <w:rFonts w:asciiTheme="minorHAnsi" w:hAnsiTheme="minorHAnsi" w:cstheme="minorHAnsi"/>
          <w:color w:val="3A3A3A"/>
          <w:sz w:val="16"/>
          <w:szCs w:val="16"/>
          <w:shd w:val="clear" w:color="auto" w:fill="FFFFFF"/>
        </w:rPr>
        <w:t xml:space="preserve">Chen, Antonia F, </w:t>
      </w:r>
      <w:proofErr w:type="spellStart"/>
      <w:r w:rsidRPr="004B3BC9">
        <w:rPr>
          <w:rFonts w:asciiTheme="minorHAnsi" w:hAnsiTheme="minorHAnsi" w:cstheme="minorHAnsi"/>
          <w:color w:val="3A3A3A"/>
          <w:sz w:val="16"/>
          <w:szCs w:val="16"/>
          <w:shd w:val="clear" w:color="auto" w:fill="FFFFFF"/>
        </w:rPr>
        <w:t>Rasouli</w:t>
      </w:r>
      <w:proofErr w:type="spellEnd"/>
      <w:r w:rsidRPr="004B3BC9">
        <w:rPr>
          <w:rFonts w:asciiTheme="minorHAnsi" w:hAnsiTheme="minorHAnsi" w:cstheme="minorHAnsi"/>
          <w:color w:val="3A3A3A"/>
          <w:sz w:val="16"/>
          <w:szCs w:val="16"/>
          <w:shd w:val="clear" w:color="auto" w:fill="FFFFFF"/>
        </w:rPr>
        <w:t xml:space="preserve">, Mohammad R, </w:t>
      </w:r>
      <w:proofErr w:type="spellStart"/>
      <w:r w:rsidRPr="004B3BC9">
        <w:rPr>
          <w:rFonts w:asciiTheme="minorHAnsi" w:hAnsiTheme="minorHAnsi" w:cstheme="minorHAnsi"/>
          <w:color w:val="3A3A3A"/>
          <w:sz w:val="16"/>
          <w:szCs w:val="16"/>
          <w:shd w:val="clear" w:color="auto" w:fill="FFFFFF"/>
        </w:rPr>
        <w:t>Vegari</w:t>
      </w:r>
      <w:proofErr w:type="spellEnd"/>
      <w:r w:rsidRPr="004B3BC9">
        <w:rPr>
          <w:rFonts w:asciiTheme="minorHAnsi" w:hAnsiTheme="minorHAnsi" w:cstheme="minorHAnsi"/>
          <w:color w:val="3A3A3A"/>
          <w:sz w:val="16"/>
          <w:szCs w:val="16"/>
          <w:shd w:val="clear" w:color="auto" w:fill="FFFFFF"/>
        </w:rPr>
        <w:t xml:space="preserve">, David N, Huang, Ronald C, </w:t>
      </w:r>
      <w:proofErr w:type="spellStart"/>
      <w:r w:rsidRPr="004B3BC9">
        <w:rPr>
          <w:rFonts w:asciiTheme="minorHAnsi" w:hAnsiTheme="minorHAnsi" w:cstheme="minorHAnsi"/>
          <w:color w:val="3A3A3A"/>
          <w:sz w:val="16"/>
          <w:szCs w:val="16"/>
          <w:shd w:val="clear" w:color="auto" w:fill="FFFFFF"/>
        </w:rPr>
        <w:t>Maltenfort</w:t>
      </w:r>
      <w:proofErr w:type="spellEnd"/>
      <w:r w:rsidRPr="004B3BC9">
        <w:rPr>
          <w:rFonts w:asciiTheme="minorHAnsi" w:hAnsiTheme="minorHAnsi" w:cstheme="minorHAnsi"/>
          <w:color w:val="3A3A3A"/>
          <w:sz w:val="16"/>
          <w:szCs w:val="16"/>
          <w:shd w:val="clear" w:color="auto" w:fill="FFFFFF"/>
        </w:rPr>
        <w:t xml:space="preserve">, Mitchell G, </w:t>
      </w:r>
      <w:proofErr w:type="spellStart"/>
      <w:r w:rsidRPr="004B3BC9">
        <w:rPr>
          <w:rFonts w:asciiTheme="minorHAnsi" w:hAnsiTheme="minorHAnsi" w:cstheme="minorHAnsi"/>
          <w:color w:val="3A3A3A"/>
          <w:sz w:val="16"/>
          <w:szCs w:val="16"/>
          <w:shd w:val="clear" w:color="auto" w:fill="FFFFFF"/>
        </w:rPr>
        <w:t>Parvizi</w:t>
      </w:r>
      <w:proofErr w:type="spellEnd"/>
      <w:r w:rsidRPr="004B3BC9">
        <w:rPr>
          <w:rFonts w:asciiTheme="minorHAnsi" w:hAnsiTheme="minorHAnsi" w:cstheme="minorHAnsi"/>
          <w:color w:val="3A3A3A"/>
          <w:sz w:val="16"/>
          <w:szCs w:val="16"/>
          <w:shd w:val="clear" w:color="auto" w:fill="FFFFFF"/>
        </w:rPr>
        <w:t xml:space="preserve">, </w:t>
      </w:r>
      <w:proofErr w:type="spellStart"/>
      <w:r w:rsidRPr="004B3BC9">
        <w:rPr>
          <w:rFonts w:asciiTheme="minorHAnsi" w:hAnsiTheme="minorHAnsi" w:cstheme="minorHAnsi"/>
          <w:color w:val="3A3A3A"/>
          <w:sz w:val="16"/>
          <w:szCs w:val="16"/>
          <w:shd w:val="clear" w:color="auto" w:fill="FFFFFF"/>
        </w:rPr>
        <w:t>Javad</w:t>
      </w:r>
      <w:proofErr w:type="spellEnd"/>
      <w:r w:rsidRPr="004B3BC9">
        <w:rPr>
          <w:rFonts w:asciiTheme="minorHAnsi" w:hAnsiTheme="minorHAnsi" w:cstheme="minorHAnsi"/>
          <w:color w:val="3A3A3A"/>
          <w:sz w:val="16"/>
          <w:szCs w:val="16"/>
          <w:shd w:val="clear" w:color="auto" w:fill="FFFFFF"/>
        </w:rPr>
        <w:t>. Staged Bilateral Total Knee Arthroplasty: Time of the Second Side. </w:t>
      </w:r>
      <w:r w:rsidRPr="004B3BC9">
        <w:rPr>
          <w:rFonts w:asciiTheme="minorHAnsi" w:hAnsiTheme="minorHAnsi" w:cstheme="minorHAnsi"/>
          <w:i/>
          <w:iCs/>
          <w:color w:val="3A3A3A"/>
          <w:sz w:val="16"/>
          <w:szCs w:val="16"/>
          <w:shd w:val="clear" w:color="auto" w:fill="FFFFFF"/>
        </w:rPr>
        <w:t>The journal of knee surgery</w:t>
      </w:r>
      <w:r w:rsidRPr="004B3BC9">
        <w:rPr>
          <w:rFonts w:asciiTheme="minorHAnsi" w:hAnsiTheme="minorHAnsi" w:cstheme="minorHAnsi"/>
          <w:color w:val="3A3A3A"/>
          <w:sz w:val="16"/>
          <w:szCs w:val="16"/>
          <w:shd w:val="clear" w:color="auto" w:fill="FFFFFF"/>
        </w:rPr>
        <w:t>. 28(4):311-314. doi:10.1055/s-0034-1384215</w:t>
      </w:r>
    </w:p>
    <w:p w14:paraId="78F3A4C7" w14:textId="77777777" w:rsidR="004B3BC9" w:rsidRPr="004B3BC9" w:rsidRDefault="004B3BC9" w:rsidP="007B48F8">
      <w:pPr>
        <w:pStyle w:val="ListParagraph"/>
        <w:widowControl/>
        <w:numPr>
          <w:ilvl w:val="0"/>
          <w:numId w:val="4"/>
        </w:numPr>
        <w:spacing w:before="100" w:beforeAutospacing="1" w:after="100" w:afterAutospacing="1"/>
        <w:rPr>
          <w:rFonts w:asciiTheme="minorHAnsi" w:eastAsia="Times New Roman" w:hAnsiTheme="minorHAnsi" w:cstheme="minorHAnsi"/>
          <w:sz w:val="16"/>
          <w:szCs w:val="16"/>
        </w:rPr>
      </w:pPr>
      <w:r w:rsidRPr="004B3BC9">
        <w:rPr>
          <w:rFonts w:asciiTheme="minorHAnsi" w:hAnsiTheme="minorHAnsi" w:cstheme="minorHAnsi"/>
          <w:color w:val="3A3A3A"/>
          <w:sz w:val="16"/>
          <w:szCs w:val="16"/>
          <w:shd w:val="clear" w:color="auto" w:fill="FFFFFF"/>
        </w:rPr>
        <w:t xml:space="preserve">Yeh, Jared Ze Yang, Chen, Jerry </w:t>
      </w:r>
      <w:proofErr w:type="spellStart"/>
      <w:r w:rsidRPr="004B3BC9">
        <w:rPr>
          <w:rFonts w:asciiTheme="minorHAnsi" w:hAnsiTheme="minorHAnsi" w:cstheme="minorHAnsi"/>
          <w:color w:val="3A3A3A"/>
          <w:sz w:val="16"/>
          <w:szCs w:val="16"/>
          <w:shd w:val="clear" w:color="auto" w:fill="FFFFFF"/>
        </w:rPr>
        <w:t>Yongqiang</w:t>
      </w:r>
      <w:proofErr w:type="spellEnd"/>
      <w:r w:rsidRPr="004B3BC9">
        <w:rPr>
          <w:rFonts w:asciiTheme="minorHAnsi" w:hAnsiTheme="minorHAnsi" w:cstheme="minorHAnsi"/>
          <w:color w:val="3A3A3A"/>
          <w:sz w:val="16"/>
          <w:szCs w:val="16"/>
          <w:shd w:val="clear" w:color="auto" w:fill="FFFFFF"/>
        </w:rPr>
        <w:t xml:space="preserve">, Lee, Wu </w:t>
      </w:r>
      <w:proofErr w:type="spellStart"/>
      <w:r w:rsidRPr="004B3BC9">
        <w:rPr>
          <w:rFonts w:asciiTheme="minorHAnsi" w:hAnsiTheme="minorHAnsi" w:cstheme="minorHAnsi"/>
          <w:color w:val="3A3A3A"/>
          <w:sz w:val="16"/>
          <w:szCs w:val="16"/>
          <w:shd w:val="clear" w:color="auto" w:fill="FFFFFF"/>
        </w:rPr>
        <w:t>Chean</w:t>
      </w:r>
      <w:proofErr w:type="spellEnd"/>
      <w:r w:rsidRPr="004B3BC9">
        <w:rPr>
          <w:rFonts w:asciiTheme="minorHAnsi" w:hAnsiTheme="minorHAnsi" w:cstheme="minorHAnsi"/>
          <w:color w:val="3A3A3A"/>
          <w:sz w:val="16"/>
          <w:szCs w:val="16"/>
          <w:shd w:val="clear" w:color="auto" w:fill="FFFFFF"/>
        </w:rPr>
        <w:t>, et al. Identifying an Ideal Time Frame for Staged Bilateral Total Knee Arthroplasty to Maximize Functional Outcome. </w:t>
      </w:r>
      <w:r w:rsidRPr="004B3BC9">
        <w:rPr>
          <w:rFonts w:asciiTheme="minorHAnsi" w:hAnsiTheme="minorHAnsi" w:cstheme="minorHAnsi"/>
          <w:i/>
          <w:iCs/>
          <w:color w:val="3A3A3A"/>
          <w:sz w:val="16"/>
          <w:szCs w:val="16"/>
          <w:shd w:val="clear" w:color="auto" w:fill="FFFFFF"/>
        </w:rPr>
        <w:t>The journal of knee surgery</w:t>
      </w:r>
      <w:r w:rsidRPr="004B3BC9">
        <w:rPr>
          <w:rFonts w:asciiTheme="minorHAnsi" w:hAnsiTheme="minorHAnsi" w:cstheme="minorHAnsi"/>
          <w:color w:val="3A3A3A"/>
          <w:sz w:val="16"/>
          <w:szCs w:val="16"/>
          <w:shd w:val="clear" w:color="auto" w:fill="FFFFFF"/>
        </w:rPr>
        <w:t>. 30(7):682-686. doi:10.1055/s-0036-1597273</w:t>
      </w:r>
    </w:p>
    <w:p w14:paraId="0970B242" w14:textId="77777777" w:rsidR="004B3BC9" w:rsidRPr="004B3BC9" w:rsidRDefault="004B3BC9" w:rsidP="004B3BC9">
      <w:pPr>
        <w:pStyle w:val="ListParagraph"/>
        <w:widowControl/>
        <w:numPr>
          <w:ilvl w:val="0"/>
          <w:numId w:val="4"/>
        </w:numPr>
        <w:spacing w:before="100" w:beforeAutospacing="1" w:after="100" w:afterAutospacing="1"/>
        <w:rPr>
          <w:rFonts w:asciiTheme="minorHAnsi" w:eastAsia="Times New Roman" w:hAnsiTheme="minorHAnsi" w:cstheme="minorHAnsi"/>
          <w:sz w:val="16"/>
          <w:szCs w:val="16"/>
        </w:rPr>
      </w:pPr>
      <w:r w:rsidRPr="004B3BC9">
        <w:rPr>
          <w:rFonts w:asciiTheme="minorHAnsi" w:hAnsiTheme="minorHAnsi" w:cstheme="minorHAnsi"/>
          <w:color w:val="3A3A3A"/>
          <w:sz w:val="16"/>
          <w:szCs w:val="16"/>
          <w:shd w:val="clear" w:color="auto" w:fill="FFFFFF"/>
        </w:rPr>
        <w:t xml:space="preserve">Liu, </w:t>
      </w:r>
      <w:proofErr w:type="spellStart"/>
      <w:r w:rsidRPr="004B3BC9">
        <w:rPr>
          <w:rFonts w:asciiTheme="minorHAnsi" w:hAnsiTheme="minorHAnsi" w:cstheme="minorHAnsi"/>
          <w:color w:val="3A3A3A"/>
          <w:sz w:val="16"/>
          <w:szCs w:val="16"/>
          <w:shd w:val="clear" w:color="auto" w:fill="FFFFFF"/>
        </w:rPr>
        <w:t>Jiabin</w:t>
      </w:r>
      <w:proofErr w:type="spellEnd"/>
      <w:r w:rsidRPr="004B3BC9">
        <w:rPr>
          <w:rFonts w:asciiTheme="minorHAnsi" w:hAnsiTheme="minorHAnsi" w:cstheme="minorHAnsi"/>
          <w:color w:val="3A3A3A"/>
          <w:sz w:val="16"/>
          <w:szCs w:val="16"/>
          <w:shd w:val="clear" w:color="auto" w:fill="FFFFFF"/>
        </w:rPr>
        <w:t xml:space="preserve">, </w:t>
      </w:r>
      <w:proofErr w:type="spellStart"/>
      <w:r w:rsidRPr="004B3BC9">
        <w:rPr>
          <w:rFonts w:asciiTheme="minorHAnsi" w:hAnsiTheme="minorHAnsi" w:cstheme="minorHAnsi"/>
          <w:color w:val="3A3A3A"/>
          <w:sz w:val="16"/>
          <w:szCs w:val="16"/>
          <w:shd w:val="clear" w:color="auto" w:fill="FFFFFF"/>
        </w:rPr>
        <w:t>Elkassabany</w:t>
      </w:r>
      <w:proofErr w:type="spellEnd"/>
      <w:r w:rsidRPr="004B3BC9">
        <w:rPr>
          <w:rFonts w:asciiTheme="minorHAnsi" w:hAnsiTheme="minorHAnsi" w:cstheme="minorHAnsi"/>
          <w:color w:val="3A3A3A"/>
          <w:sz w:val="16"/>
          <w:szCs w:val="16"/>
          <w:shd w:val="clear" w:color="auto" w:fill="FFFFFF"/>
        </w:rPr>
        <w:t xml:space="preserve">, Nabil, </w:t>
      </w:r>
      <w:proofErr w:type="spellStart"/>
      <w:r w:rsidRPr="004B3BC9">
        <w:rPr>
          <w:rFonts w:asciiTheme="minorHAnsi" w:hAnsiTheme="minorHAnsi" w:cstheme="minorHAnsi"/>
          <w:color w:val="3A3A3A"/>
          <w:sz w:val="16"/>
          <w:szCs w:val="16"/>
          <w:shd w:val="clear" w:color="auto" w:fill="FFFFFF"/>
        </w:rPr>
        <w:t>Poultsides</w:t>
      </w:r>
      <w:proofErr w:type="spellEnd"/>
      <w:r w:rsidRPr="004B3BC9">
        <w:rPr>
          <w:rFonts w:asciiTheme="minorHAnsi" w:hAnsiTheme="minorHAnsi" w:cstheme="minorHAnsi"/>
          <w:color w:val="3A3A3A"/>
          <w:sz w:val="16"/>
          <w:szCs w:val="16"/>
          <w:shd w:val="clear" w:color="auto" w:fill="FFFFFF"/>
        </w:rPr>
        <w:t xml:space="preserve">, </w:t>
      </w:r>
      <w:proofErr w:type="spellStart"/>
      <w:r w:rsidRPr="004B3BC9">
        <w:rPr>
          <w:rFonts w:asciiTheme="minorHAnsi" w:hAnsiTheme="minorHAnsi" w:cstheme="minorHAnsi"/>
          <w:color w:val="3A3A3A"/>
          <w:sz w:val="16"/>
          <w:szCs w:val="16"/>
          <w:shd w:val="clear" w:color="auto" w:fill="FFFFFF"/>
        </w:rPr>
        <w:t>Lazaros</w:t>
      </w:r>
      <w:proofErr w:type="spellEnd"/>
      <w:r w:rsidRPr="004B3BC9">
        <w:rPr>
          <w:rFonts w:asciiTheme="minorHAnsi" w:hAnsiTheme="minorHAnsi" w:cstheme="minorHAnsi"/>
          <w:color w:val="3A3A3A"/>
          <w:sz w:val="16"/>
          <w:szCs w:val="16"/>
          <w:shd w:val="clear" w:color="auto" w:fill="FFFFFF"/>
        </w:rPr>
        <w:t xml:space="preserve">, Nelson, Charles L, </w:t>
      </w:r>
      <w:proofErr w:type="spellStart"/>
      <w:r w:rsidRPr="004B3BC9">
        <w:rPr>
          <w:rFonts w:asciiTheme="minorHAnsi" w:hAnsiTheme="minorHAnsi" w:cstheme="minorHAnsi"/>
          <w:color w:val="3A3A3A"/>
          <w:sz w:val="16"/>
          <w:szCs w:val="16"/>
          <w:shd w:val="clear" w:color="auto" w:fill="FFFFFF"/>
        </w:rPr>
        <w:t>Memtsoudis</w:t>
      </w:r>
      <w:proofErr w:type="spellEnd"/>
      <w:r w:rsidRPr="004B3BC9">
        <w:rPr>
          <w:rFonts w:asciiTheme="minorHAnsi" w:hAnsiTheme="minorHAnsi" w:cstheme="minorHAnsi"/>
          <w:color w:val="3A3A3A"/>
          <w:sz w:val="16"/>
          <w:szCs w:val="16"/>
          <w:shd w:val="clear" w:color="auto" w:fill="FFFFFF"/>
        </w:rPr>
        <w:t>, Stavros G. Staging Bilateral Total Knee Arthroplasty During the Same Hospitalization: The Impact of Timing. </w:t>
      </w:r>
      <w:r w:rsidRPr="004B3BC9">
        <w:rPr>
          <w:rFonts w:asciiTheme="minorHAnsi" w:hAnsiTheme="minorHAnsi" w:cstheme="minorHAnsi"/>
          <w:i/>
          <w:iCs/>
          <w:color w:val="3A3A3A"/>
          <w:sz w:val="16"/>
          <w:szCs w:val="16"/>
          <w:shd w:val="clear" w:color="auto" w:fill="FFFFFF"/>
        </w:rPr>
        <w:t>The journal of arthroplasty</w:t>
      </w:r>
      <w:r w:rsidRPr="004B3BC9">
        <w:rPr>
          <w:rFonts w:asciiTheme="minorHAnsi" w:hAnsiTheme="minorHAnsi" w:cstheme="minorHAnsi"/>
          <w:color w:val="3A3A3A"/>
          <w:sz w:val="16"/>
          <w:szCs w:val="16"/>
          <w:shd w:val="clear" w:color="auto" w:fill="FFFFFF"/>
        </w:rPr>
        <w:t xml:space="preserve">. 30(7):1172-1176. </w:t>
      </w:r>
      <w:proofErr w:type="gramStart"/>
      <w:r w:rsidRPr="004B3BC9">
        <w:rPr>
          <w:rFonts w:asciiTheme="minorHAnsi" w:hAnsiTheme="minorHAnsi" w:cstheme="minorHAnsi"/>
          <w:color w:val="3A3A3A"/>
          <w:sz w:val="16"/>
          <w:szCs w:val="16"/>
          <w:shd w:val="clear" w:color="auto" w:fill="FFFFFF"/>
        </w:rPr>
        <w:t>doi:10.1016/j.arth</w:t>
      </w:r>
      <w:proofErr w:type="gramEnd"/>
      <w:r w:rsidRPr="004B3BC9">
        <w:rPr>
          <w:rFonts w:asciiTheme="minorHAnsi" w:hAnsiTheme="minorHAnsi" w:cstheme="minorHAnsi"/>
          <w:color w:val="3A3A3A"/>
          <w:sz w:val="16"/>
          <w:szCs w:val="16"/>
          <w:shd w:val="clear" w:color="auto" w:fill="FFFFFF"/>
        </w:rPr>
        <w:t>.2015.02.006</w:t>
      </w:r>
    </w:p>
    <w:p w14:paraId="4E22F015" w14:textId="77777777" w:rsidR="004B3BC9" w:rsidRPr="004B3BC9" w:rsidRDefault="004B3BC9" w:rsidP="004B3BC9">
      <w:pPr>
        <w:pStyle w:val="ListParagraph"/>
        <w:widowControl/>
        <w:numPr>
          <w:ilvl w:val="0"/>
          <w:numId w:val="4"/>
        </w:numPr>
        <w:spacing w:before="100" w:beforeAutospacing="1" w:after="100" w:afterAutospacing="1"/>
        <w:rPr>
          <w:rFonts w:asciiTheme="minorHAnsi" w:eastAsia="Times New Roman" w:hAnsiTheme="minorHAnsi" w:cstheme="minorHAnsi"/>
          <w:sz w:val="16"/>
          <w:szCs w:val="16"/>
        </w:rPr>
      </w:pPr>
      <w:r w:rsidRPr="004B3BC9">
        <w:rPr>
          <w:rFonts w:asciiTheme="minorHAnsi" w:eastAsia="Times New Roman" w:hAnsiTheme="minorHAnsi" w:cstheme="minorHAnsi"/>
          <w:sz w:val="16"/>
          <w:szCs w:val="16"/>
        </w:rPr>
        <w:t xml:space="preserve">Hussain N, </w:t>
      </w:r>
      <w:proofErr w:type="spellStart"/>
      <w:r w:rsidRPr="004B3BC9">
        <w:rPr>
          <w:rFonts w:asciiTheme="minorHAnsi" w:eastAsia="Times New Roman" w:hAnsiTheme="minorHAnsi" w:cstheme="minorHAnsi"/>
          <w:sz w:val="16"/>
          <w:szCs w:val="16"/>
        </w:rPr>
        <w:t>Chien</w:t>
      </w:r>
      <w:proofErr w:type="spellEnd"/>
      <w:r w:rsidRPr="004B3BC9">
        <w:rPr>
          <w:rFonts w:asciiTheme="minorHAnsi" w:eastAsia="Times New Roman" w:hAnsiTheme="minorHAnsi" w:cstheme="minorHAnsi"/>
          <w:sz w:val="16"/>
          <w:szCs w:val="16"/>
        </w:rPr>
        <w:t xml:space="preserve"> T, Hussain F, et al. Simultaneous Versus Staged Bilateral Total Knee Arthroplasty: A Meta-Analysis Evaluating Mortality, Peri-Operative Complications and Infection Rates. </w:t>
      </w:r>
      <w:r w:rsidRPr="004B3BC9">
        <w:rPr>
          <w:rFonts w:asciiTheme="minorHAnsi" w:eastAsia="Times New Roman" w:hAnsiTheme="minorHAnsi" w:cstheme="minorHAnsi"/>
          <w:i/>
          <w:iCs/>
          <w:sz w:val="16"/>
          <w:szCs w:val="16"/>
        </w:rPr>
        <w:t>HSS J</w:t>
      </w:r>
      <w:r w:rsidRPr="004B3BC9">
        <w:rPr>
          <w:rFonts w:asciiTheme="minorHAnsi" w:eastAsia="Times New Roman" w:hAnsiTheme="minorHAnsi" w:cstheme="minorHAnsi"/>
          <w:sz w:val="16"/>
          <w:szCs w:val="16"/>
        </w:rPr>
        <w:t>. 2013;9(1):50-59. doi:10.1007/s11420-012-9315-7</w:t>
      </w:r>
    </w:p>
    <w:p w14:paraId="2A2881F8" w14:textId="5425EDDC" w:rsidR="00AE3E37" w:rsidRPr="004B3BC9" w:rsidRDefault="004B3BC9" w:rsidP="004B3BC9">
      <w:pPr>
        <w:pStyle w:val="ListParagraph"/>
        <w:widowControl/>
        <w:numPr>
          <w:ilvl w:val="0"/>
          <w:numId w:val="4"/>
        </w:numPr>
        <w:spacing w:before="100" w:beforeAutospacing="1" w:after="100" w:afterAutospacing="1"/>
        <w:rPr>
          <w:rFonts w:asciiTheme="minorHAnsi" w:eastAsia="Times New Roman" w:hAnsiTheme="minorHAnsi" w:cstheme="minorHAnsi"/>
          <w:sz w:val="16"/>
          <w:szCs w:val="16"/>
        </w:rPr>
        <w:sectPr w:rsidR="00AE3E37" w:rsidRPr="004B3BC9">
          <w:type w:val="continuous"/>
          <w:pgSz w:w="11910" w:h="16840"/>
          <w:pgMar w:top="1740" w:right="600" w:bottom="840" w:left="620" w:header="720" w:footer="720" w:gutter="0"/>
          <w:cols w:num="2" w:space="720" w:equalWidth="0">
            <w:col w:w="5214" w:space="138"/>
            <w:col w:w="5338"/>
          </w:cols>
        </w:sectPr>
      </w:pPr>
      <w:r w:rsidRPr="004B3BC9">
        <w:rPr>
          <w:rFonts w:asciiTheme="minorHAnsi" w:eastAsia="Times New Roman" w:hAnsiTheme="minorHAnsi" w:cstheme="minorHAnsi"/>
          <w:sz w:val="16"/>
          <w:szCs w:val="16"/>
        </w:rPr>
        <w:t xml:space="preserve">Leitch KK, </w:t>
      </w:r>
      <w:proofErr w:type="spellStart"/>
      <w:r w:rsidRPr="004B3BC9">
        <w:rPr>
          <w:rFonts w:asciiTheme="minorHAnsi" w:eastAsia="Times New Roman" w:hAnsiTheme="minorHAnsi" w:cstheme="minorHAnsi"/>
          <w:sz w:val="16"/>
          <w:szCs w:val="16"/>
        </w:rPr>
        <w:t>Dalgorf</w:t>
      </w:r>
      <w:proofErr w:type="spellEnd"/>
      <w:r w:rsidRPr="004B3BC9">
        <w:rPr>
          <w:rFonts w:asciiTheme="minorHAnsi" w:eastAsia="Times New Roman" w:hAnsiTheme="minorHAnsi" w:cstheme="minorHAnsi"/>
          <w:sz w:val="16"/>
          <w:szCs w:val="16"/>
        </w:rPr>
        <w:t xml:space="preserve"> D, </w:t>
      </w:r>
      <w:proofErr w:type="spellStart"/>
      <w:r w:rsidRPr="004B3BC9">
        <w:rPr>
          <w:rFonts w:asciiTheme="minorHAnsi" w:eastAsia="Times New Roman" w:hAnsiTheme="minorHAnsi" w:cstheme="minorHAnsi"/>
          <w:sz w:val="16"/>
          <w:szCs w:val="16"/>
        </w:rPr>
        <w:t>Borkhoff</w:t>
      </w:r>
      <w:proofErr w:type="spellEnd"/>
      <w:r w:rsidRPr="004B3BC9">
        <w:rPr>
          <w:rFonts w:asciiTheme="minorHAnsi" w:eastAsia="Times New Roman" w:hAnsiTheme="minorHAnsi" w:cstheme="minorHAnsi"/>
          <w:sz w:val="16"/>
          <w:szCs w:val="16"/>
        </w:rPr>
        <w:t xml:space="preserve"> CM, </w:t>
      </w:r>
      <w:proofErr w:type="spellStart"/>
      <w:r w:rsidRPr="004B3BC9">
        <w:rPr>
          <w:rFonts w:asciiTheme="minorHAnsi" w:eastAsia="Times New Roman" w:hAnsiTheme="minorHAnsi" w:cstheme="minorHAnsi"/>
          <w:sz w:val="16"/>
          <w:szCs w:val="16"/>
        </w:rPr>
        <w:t>Kreder</w:t>
      </w:r>
      <w:proofErr w:type="spellEnd"/>
      <w:r w:rsidRPr="004B3BC9">
        <w:rPr>
          <w:rFonts w:asciiTheme="minorHAnsi" w:eastAsia="Times New Roman" w:hAnsiTheme="minorHAnsi" w:cstheme="minorHAnsi"/>
          <w:sz w:val="16"/>
          <w:szCs w:val="16"/>
        </w:rPr>
        <w:t xml:space="preserve"> HJ. Bilateral total knee arthroplasty - Staged or simultaneous? Ontario’s orthopedic surgeons reply. </w:t>
      </w:r>
      <w:r w:rsidRPr="004B3BC9">
        <w:rPr>
          <w:rFonts w:asciiTheme="minorHAnsi" w:eastAsia="Times New Roman" w:hAnsiTheme="minorHAnsi" w:cstheme="minorHAnsi"/>
          <w:i/>
          <w:iCs/>
          <w:sz w:val="16"/>
          <w:szCs w:val="16"/>
        </w:rPr>
        <w:t>Can J Surg</w:t>
      </w:r>
      <w:r w:rsidRPr="004B3BC9">
        <w:rPr>
          <w:rFonts w:asciiTheme="minorHAnsi" w:eastAsia="Times New Roman" w:hAnsiTheme="minorHAnsi" w:cstheme="minorHAnsi"/>
          <w:sz w:val="16"/>
          <w:szCs w:val="16"/>
        </w:rPr>
        <w:t>. 2005;48(4):273-276.</w:t>
      </w:r>
    </w:p>
    <w:p w14:paraId="6F0ED94A" w14:textId="77777777" w:rsidR="00AE3E37" w:rsidRPr="00D62425" w:rsidRDefault="00AE3E37">
      <w:pPr>
        <w:pStyle w:val="BodyText"/>
        <w:rPr>
          <w:rFonts w:ascii="Calibri"/>
          <w:b/>
          <w:sz w:val="20"/>
        </w:rPr>
      </w:pPr>
    </w:p>
    <w:p w14:paraId="27B2CFB0"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51B2F33D" wp14:editId="592A3C8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2EF7A2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11D66AAF" w14:textId="77777777" w:rsidR="00AE3E37" w:rsidRDefault="008756E6" w:rsidP="00404E5B">
      <w:pPr>
        <w:spacing w:before="92"/>
        <w:ind w:right="4234"/>
        <w:rPr>
          <w:rFonts w:ascii="Arial"/>
        </w:rPr>
      </w:pPr>
      <w:r>
        <w:rPr>
          <w:noProof/>
        </w:rPr>
        <w:t xml:space="preserve">              </w:t>
      </w:r>
      <w:r w:rsidR="0027373D">
        <w:rPr>
          <w:noProof/>
        </w:rPr>
        <w:drawing>
          <wp:inline distT="0" distB="0" distL="0" distR="0" wp14:anchorId="44611149" wp14:editId="5AE0FC3A">
            <wp:extent cx="762000" cy="1066529"/>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68942" cy="1076245"/>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69C76395" w14:textId="5AE948B9" w:rsidR="00AE3E37" w:rsidRDefault="001C7FDA">
      <w:pPr>
        <w:spacing w:before="41" w:line="154" w:lineRule="exact"/>
        <w:ind w:left="213" w:right="231"/>
        <w:jc w:val="both"/>
        <w:rPr>
          <w:rFonts w:ascii="Arial"/>
          <w:sz w:val="14"/>
        </w:rPr>
      </w:pPr>
      <w:r>
        <w:rPr>
          <w:rFonts w:ascii="Arial"/>
          <w:sz w:val="14"/>
        </w:rPr>
        <w:t xml:space="preserve">Dr. Fassihi is a US-based physician pursuing a career in orthopedic total joint arthroplasty. His research focuses </w:t>
      </w:r>
      <w:r w:rsidR="007B48F8">
        <w:rPr>
          <w:rFonts w:ascii="Arial"/>
          <w:sz w:val="14"/>
        </w:rPr>
        <w:t>on newer arthroplasty techniques and how they affect patient outcomes</w:t>
      </w:r>
      <w:r>
        <w:rPr>
          <w:rFonts w:ascii="Arial"/>
          <w:sz w:val="14"/>
        </w:rPr>
        <w:t xml:space="preserve">. </w:t>
      </w:r>
      <w:r w:rsidR="007B48F8">
        <w:rPr>
          <w:rFonts w:ascii="Arial"/>
          <w:sz w:val="14"/>
        </w:rPr>
        <w:t>In t</w:t>
      </w:r>
      <w:r>
        <w:rPr>
          <w:rFonts w:ascii="Arial"/>
          <w:sz w:val="14"/>
        </w:rPr>
        <w:t>his specific analysis</w:t>
      </w:r>
      <w:r w:rsidR="007B48F8">
        <w:rPr>
          <w:rFonts w:ascii="Arial"/>
          <w:sz w:val="14"/>
        </w:rPr>
        <w:t>,</w:t>
      </w:r>
      <w:r>
        <w:rPr>
          <w:rFonts w:ascii="Arial"/>
          <w:sz w:val="14"/>
        </w:rPr>
        <w:t xml:space="preserve"> </w:t>
      </w:r>
      <w:r w:rsidR="007B48F8">
        <w:rPr>
          <w:rFonts w:ascii="Arial"/>
          <w:sz w:val="14"/>
        </w:rPr>
        <w:t>h</w:t>
      </w:r>
      <w:r>
        <w:rPr>
          <w:rFonts w:ascii="Arial"/>
          <w:sz w:val="14"/>
        </w:rPr>
        <w:t xml:space="preserve">e collaborated with a US board-certified orthopedic </w:t>
      </w:r>
      <w:r w:rsidR="007B48F8">
        <w:rPr>
          <w:rFonts w:ascii="Arial"/>
          <w:sz w:val="14"/>
        </w:rPr>
        <w:t xml:space="preserve">surgeon who </w:t>
      </w:r>
      <w:r w:rsidR="004B3BC9">
        <w:rPr>
          <w:rFonts w:ascii="Arial"/>
          <w:sz w:val="14"/>
        </w:rPr>
        <w:t>performs a high volume of both simultaneous and staged bilateral total knee arthroplasty.</w:t>
      </w:r>
    </w:p>
    <w:p w14:paraId="21444B2F" w14:textId="77777777" w:rsidR="00AE3E37" w:rsidRDefault="00A9710C">
      <w:pPr>
        <w:spacing w:before="62"/>
        <w:ind w:left="4217" w:right="4235"/>
        <w:jc w:val="center"/>
        <w:rPr>
          <w:rFonts w:ascii="Arial"/>
          <w:sz w:val="14"/>
        </w:rPr>
      </w:pPr>
      <w:r>
        <w:rPr>
          <w:rFonts w:ascii="Arial"/>
          <w:sz w:val="14"/>
        </w:rPr>
        <w:t xml:space="preserve">Email: </w:t>
      </w:r>
      <w:r w:rsidR="0027373D" w:rsidRPr="0027373D">
        <w:rPr>
          <w:rFonts w:ascii="Arial"/>
          <w:sz w:val="14"/>
        </w:rPr>
        <w:t>scf</w:t>
      </w:r>
      <w:r w:rsidR="0027373D">
        <w:rPr>
          <w:rFonts w:ascii="Arial"/>
          <w:sz w:val="14"/>
        </w:rPr>
        <w:t>5071@gmail.com</w:t>
      </w:r>
    </w:p>
    <w:p w14:paraId="54050DCF"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04392DB1" wp14:editId="209A930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22693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60EF9FD4" w14:textId="77777777" w:rsidR="00AE3E37" w:rsidRPr="00AC5305" w:rsidRDefault="00A9710C" w:rsidP="00AC5305">
      <w:pPr>
        <w:spacing w:before="39"/>
        <w:rPr>
          <w:rFonts w:ascii="Minion Pro"/>
          <w:b/>
          <w:sz w:val="20"/>
        </w:rPr>
        <w:sectPr w:rsidR="00AE3E37" w:rsidRPr="00AC5305">
          <w:type w:val="continuous"/>
          <w:pgSz w:w="11910" w:h="16840"/>
          <w:pgMar w:top="1740" w:right="600" w:bottom="840" w:left="620" w:header="720" w:footer="720" w:gutter="0"/>
          <w:cols w:space="720"/>
        </w:sectPr>
      </w:pPr>
      <w:r w:rsidRPr="00B21A57">
        <w:rPr>
          <w:rFonts w:ascii="Minion Pro"/>
          <w:b/>
          <w:sz w:val="20"/>
        </w:rPr>
        <w:t>Notes/Comments</w:t>
      </w:r>
    </w:p>
    <w:p w14:paraId="63D37BDA"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1E864F" w14:textId="77777777" w:rsidR="00F8136A" w:rsidRDefault="00F8136A">
      <w:r>
        <w:separator/>
      </w:r>
    </w:p>
  </w:endnote>
  <w:endnote w:type="continuationSeparator" w:id="0">
    <w:p w14:paraId="51D74B91" w14:textId="77777777" w:rsidR="00F8136A" w:rsidRDefault="00F81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78227D"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00AE4022" wp14:editId="37DF1B4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43E89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C3E939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AE4022"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2443E89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C3E939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0525BB0D" wp14:editId="13859B4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A4A76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1B7098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25BB0D"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62A4A76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1B7098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7A26CBA" wp14:editId="7D31DA0F">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2A87A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0A28A7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A26CBA"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7E2A87A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0A28A7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916268" w14:textId="77777777" w:rsidR="00F8136A" w:rsidRDefault="00F8136A">
      <w:r>
        <w:separator/>
      </w:r>
    </w:p>
  </w:footnote>
  <w:footnote w:type="continuationSeparator" w:id="0">
    <w:p w14:paraId="4CE88530" w14:textId="77777777" w:rsidR="00F8136A" w:rsidRDefault="00F813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2228D4"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612B0C8E" wp14:editId="4B8D988C">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875E04"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2B0C8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7C875E04"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12222175" wp14:editId="426A3CE0">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A09496"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4712093"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222175"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4DA09496"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4712093"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613E9"/>
    <w:multiLevelType w:val="hybridMultilevel"/>
    <w:tmpl w:val="B07AD720"/>
    <w:lvl w:ilvl="0" w:tplc="79B6A95C">
      <w:start w:val="1"/>
      <w:numFmt w:val="decimal"/>
      <w:lvlText w:val="%1."/>
      <w:lvlJc w:val="left"/>
      <w:pPr>
        <w:tabs>
          <w:tab w:val="num" w:pos="720"/>
        </w:tabs>
        <w:ind w:left="720" w:hanging="360"/>
      </w:pPr>
    </w:lvl>
    <w:lvl w:ilvl="1" w:tplc="BEFC5228" w:tentative="1">
      <w:start w:val="1"/>
      <w:numFmt w:val="decimal"/>
      <w:lvlText w:val="%2."/>
      <w:lvlJc w:val="left"/>
      <w:pPr>
        <w:tabs>
          <w:tab w:val="num" w:pos="1440"/>
        </w:tabs>
        <w:ind w:left="1440" w:hanging="360"/>
      </w:pPr>
    </w:lvl>
    <w:lvl w:ilvl="2" w:tplc="2B48CEF6" w:tentative="1">
      <w:start w:val="1"/>
      <w:numFmt w:val="decimal"/>
      <w:lvlText w:val="%3."/>
      <w:lvlJc w:val="left"/>
      <w:pPr>
        <w:tabs>
          <w:tab w:val="num" w:pos="2160"/>
        </w:tabs>
        <w:ind w:left="2160" w:hanging="360"/>
      </w:pPr>
    </w:lvl>
    <w:lvl w:ilvl="3" w:tplc="51266FFE" w:tentative="1">
      <w:start w:val="1"/>
      <w:numFmt w:val="decimal"/>
      <w:lvlText w:val="%4."/>
      <w:lvlJc w:val="left"/>
      <w:pPr>
        <w:tabs>
          <w:tab w:val="num" w:pos="2880"/>
        </w:tabs>
        <w:ind w:left="2880" w:hanging="360"/>
      </w:pPr>
    </w:lvl>
    <w:lvl w:ilvl="4" w:tplc="E1D687CA" w:tentative="1">
      <w:start w:val="1"/>
      <w:numFmt w:val="decimal"/>
      <w:lvlText w:val="%5."/>
      <w:lvlJc w:val="left"/>
      <w:pPr>
        <w:tabs>
          <w:tab w:val="num" w:pos="3600"/>
        </w:tabs>
        <w:ind w:left="3600" w:hanging="360"/>
      </w:pPr>
    </w:lvl>
    <w:lvl w:ilvl="5" w:tplc="F49C9900" w:tentative="1">
      <w:start w:val="1"/>
      <w:numFmt w:val="decimal"/>
      <w:lvlText w:val="%6."/>
      <w:lvlJc w:val="left"/>
      <w:pPr>
        <w:tabs>
          <w:tab w:val="num" w:pos="4320"/>
        </w:tabs>
        <w:ind w:left="4320" w:hanging="360"/>
      </w:pPr>
    </w:lvl>
    <w:lvl w:ilvl="6" w:tplc="0D5260BA" w:tentative="1">
      <w:start w:val="1"/>
      <w:numFmt w:val="decimal"/>
      <w:lvlText w:val="%7."/>
      <w:lvlJc w:val="left"/>
      <w:pPr>
        <w:tabs>
          <w:tab w:val="num" w:pos="5040"/>
        </w:tabs>
        <w:ind w:left="5040" w:hanging="360"/>
      </w:pPr>
    </w:lvl>
    <w:lvl w:ilvl="7" w:tplc="29DE967C" w:tentative="1">
      <w:start w:val="1"/>
      <w:numFmt w:val="decimal"/>
      <w:lvlText w:val="%8."/>
      <w:lvlJc w:val="left"/>
      <w:pPr>
        <w:tabs>
          <w:tab w:val="num" w:pos="5760"/>
        </w:tabs>
        <w:ind w:left="5760" w:hanging="360"/>
      </w:pPr>
    </w:lvl>
    <w:lvl w:ilvl="8" w:tplc="A9907BCC" w:tentative="1">
      <w:start w:val="1"/>
      <w:numFmt w:val="decimal"/>
      <w:lvlText w:val="%9."/>
      <w:lvlJc w:val="left"/>
      <w:pPr>
        <w:tabs>
          <w:tab w:val="num" w:pos="6480"/>
        </w:tabs>
        <w:ind w:left="6480" w:hanging="36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15:restartNumberingAfterBreak="0">
    <w:nsid w:val="5D7D505D"/>
    <w:multiLevelType w:val="hybridMultilevel"/>
    <w:tmpl w:val="B07AD720"/>
    <w:lvl w:ilvl="0" w:tplc="79B6A95C">
      <w:start w:val="1"/>
      <w:numFmt w:val="decimal"/>
      <w:lvlText w:val="%1."/>
      <w:lvlJc w:val="left"/>
      <w:pPr>
        <w:tabs>
          <w:tab w:val="num" w:pos="720"/>
        </w:tabs>
        <w:ind w:left="720" w:hanging="360"/>
      </w:pPr>
    </w:lvl>
    <w:lvl w:ilvl="1" w:tplc="BEFC5228" w:tentative="1">
      <w:start w:val="1"/>
      <w:numFmt w:val="decimal"/>
      <w:lvlText w:val="%2."/>
      <w:lvlJc w:val="left"/>
      <w:pPr>
        <w:tabs>
          <w:tab w:val="num" w:pos="1440"/>
        </w:tabs>
        <w:ind w:left="1440" w:hanging="360"/>
      </w:pPr>
    </w:lvl>
    <w:lvl w:ilvl="2" w:tplc="2B48CEF6" w:tentative="1">
      <w:start w:val="1"/>
      <w:numFmt w:val="decimal"/>
      <w:lvlText w:val="%3."/>
      <w:lvlJc w:val="left"/>
      <w:pPr>
        <w:tabs>
          <w:tab w:val="num" w:pos="2160"/>
        </w:tabs>
        <w:ind w:left="2160" w:hanging="360"/>
      </w:pPr>
    </w:lvl>
    <w:lvl w:ilvl="3" w:tplc="51266FFE" w:tentative="1">
      <w:start w:val="1"/>
      <w:numFmt w:val="decimal"/>
      <w:lvlText w:val="%4."/>
      <w:lvlJc w:val="left"/>
      <w:pPr>
        <w:tabs>
          <w:tab w:val="num" w:pos="2880"/>
        </w:tabs>
        <w:ind w:left="2880" w:hanging="360"/>
      </w:pPr>
    </w:lvl>
    <w:lvl w:ilvl="4" w:tplc="E1D687CA" w:tentative="1">
      <w:start w:val="1"/>
      <w:numFmt w:val="decimal"/>
      <w:lvlText w:val="%5."/>
      <w:lvlJc w:val="left"/>
      <w:pPr>
        <w:tabs>
          <w:tab w:val="num" w:pos="3600"/>
        </w:tabs>
        <w:ind w:left="3600" w:hanging="360"/>
      </w:pPr>
    </w:lvl>
    <w:lvl w:ilvl="5" w:tplc="F49C9900" w:tentative="1">
      <w:start w:val="1"/>
      <w:numFmt w:val="decimal"/>
      <w:lvlText w:val="%6."/>
      <w:lvlJc w:val="left"/>
      <w:pPr>
        <w:tabs>
          <w:tab w:val="num" w:pos="4320"/>
        </w:tabs>
        <w:ind w:left="4320" w:hanging="360"/>
      </w:pPr>
    </w:lvl>
    <w:lvl w:ilvl="6" w:tplc="0D5260BA" w:tentative="1">
      <w:start w:val="1"/>
      <w:numFmt w:val="decimal"/>
      <w:lvlText w:val="%7."/>
      <w:lvlJc w:val="left"/>
      <w:pPr>
        <w:tabs>
          <w:tab w:val="num" w:pos="5040"/>
        </w:tabs>
        <w:ind w:left="5040" w:hanging="360"/>
      </w:pPr>
    </w:lvl>
    <w:lvl w:ilvl="7" w:tplc="29DE967C" w:tentative="1">
      <w:start w:val="1"/>
      <w:numFmt w:val="decimal"/>
      <w:lvlText w:val="%8."/>
      <w:lvlJc w:val="left"/>
      <w:pPr>
        <w:tabs>
          <w:tab w:val="num" w:pos="5760"/>
        </w:tabs>
        <w:ind w:left="5760" w:hanging="360"/>
      </w:pPr>
    </w:lvl>
    <w:lvl w:ilvl="8" w:tplc="A9907BCC" w:tentative="1">
      <w:start w:val="1"/>
      <w:numFmt w:val="decimal"/>
      <w:lvlText w:val="%9."/>
      <w:lvlJc w:val="left"/>
      <w:pPr>
        <w:tabs>
          <w:tab w:val="num" w:pos="6480"/>
        </w:tabs>
        <w:ind w:left="6480" w:hanging="360"/>
      </w:p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92E00"/>
    <w:rsid w:val="001C7FDA"/>
    <w:rsid w:val="001E763C"/>
    <w:rsid w:val="0027373D"/>
    <w:rsid w:val="00292ED9"/>
    <w:rsid w:val="00314AFB"/>
    <w:rsid w:val="00387CFF"/>
    <w:rsid w:val="003B76D9"/>
    <w:rsid w:val="00404E5B"/>
    <w:rsid w:val="00414F7B"/>
    <w:rsid w:val="004355DC"/>
    <w:rsid w:val="004749B4"/>
    <w:rsid w:val="00494130"/>
    <w:rsid w:val="004B3BC9"/>
    <w:rsid w:val="004F3523"/>
    <w:rsid w:val="005973B9"/>
    <w:rsid w:val="005B3A56"/>
    <w:rsid w:val="006060CE"/>
    <w:rsid w:val="0063497F"/>
    <w:rsid w:val="0078738A"/>
    <w:rsid w:val="007B48F8"/>
    <w:rsid w:val="00873DF0"/>
    <w:rsid w:val="008756E6"/>
    <w:rsid w:val="009B2D44"/>
    <w:rsid w:val="00A07E82"/>
    <w:rsid w:val="00A9710C"/>
    <w:rsid w:val="00AC5305"/>
    <w:rsid w:val="00AE3E37"/>
    <w:rsid w:val="00B21A57"/>
    <w:rsid w:val="00C33602"/>
    <w:rsid w:val="00CD6F55"/>
    <w:rsid w:val="00D364D5"/>
    <w:rsid w:val="00D62425"/>
    <w:rsid w:val="00DC6CF2"/>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0330084"/>
  <w15:docId w15:val="{950C4B91-2E26-420A-8F37-787F74E7B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AC5305"/>
    <w:pPr>
      <w:widowControl/>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3996267">
      <w:bodyDiv w:val="1"/>
      <w:marLeft w:val="0"/>
      <w:marRight w:val="0"/>
      <w:marTop w:val="0"/>
      <w:marBottom w:val="0"/>
      <w:divBdr>
        <w:top w:val="none" w:sz="0" w:space="0" w:color="auto"/>
        <w:left w:val="none" w:sz="0" w:space="0" w:color="auto"/>
        <w:bottom w:val="none" w:sz="0" w:space="0" w:color="auto"/>
        <w:right w:val="none" w:sz="0" w:space="0" w:color="auto"/>
      </w:divBdr>
      <w:divsChild>
        <w:div w:id="1224870802">
          <w:marLeft w:val="547"/>
          <w:marRight w:val="0"/>
          <w:marTop w:val="0"/>
          <w:marBottom w:val="0"/>
          <w:divBdr>
            <w:top w:val="none" w:sz="0" w:space="0" w:color="auto"/>
            <w:left w:val="none" w:sz="0" w:space="0" w:color="auto"/>
            <w:bottom w:val="none" w:sz="0" w:space="0" w:color="auto"/>
            <w:right w:val="none" w:sz="0" w:space="0" w:color="auto"/>
          </w:divBdr>
        </w:div>
        <w:div w:id="1351832517">
          <w:marLeft w:val="547"/>
          <w:marRight w:val="0"/>
          <w:marTop w:val="0"/>
          <w:marBottom w:val="0"/>
          <w:divBdr>
            <w:top w:val="none" w:sz="0" w:space="0" w:color="auto"/>
            <w:left w:val="none" w:sz="0" w:space="0" w:color="auto"/>
            <w:bottom w:val="none" w:sz="0" w:space="0" w:color="auto"/>
            <w:right w:val="none" w:sz="0" w:space="0" w:color="auto"/>
          </w:divBdr>
        </w:div>
        <w:div w:id="1231618094">
          <w:marLeft w:val="547"/>
          <w:marRight w:val="0"/>
          <w:marTop w:val="0"/>
          <w:marBottom w:val="0"/>
          <w:divBdr>
            <w:top w:val="none" w:sz="0" w:space="0" w:color="auto"/>
            <w:left w:val="none" w:sz="0" w:space="0" w:color="auto"/>
            <w:bottom w:val="none" w:sz="0" w:space="0" w:color="auto"/>
            <w:right w:val="none" w:sz="0" w:space="0" w:color="auto"/>
          </w:divBdr>
        </w:div>
        <w:div w:id="1617443764">
          <w:marLeft w:val="547"/>
          <w:marRight w:val="0"/>
          <w:marTop w:val="0"/>
          <w:marBottom w:val="0"/>
          <w:divBdr>
            <w:top w:val="none" w:sz="0" w:space="0" w:color="auto"/>
            <w:left w:val="none" w:sz="0" w:space="0" w:color="auto"/>
            <w:bottom w:val="none" w:sz="0" w:space="0" w:color="auto"/>
            <w:right w:val="none" w:sz="0" w:space="0" w:color="auto"/>
          </w:divBdr>
        </w:div>
      </w:divsChild>
    </w:div>
    <w:div w:id="298415595">
      <w:bodyDiv w:val="1"/>
      <w:marLeft w:val="0"/>
      <w:marRight w:val="0"/>
      <w:marTop w:val="0"/>
      <w:marBottom w:val="0"/>
      <w:divBdr>
        <w:top w:val="none" w:sz="0" w:space="0" w:color="auto"/>
        <w:left w:val="none" w:sz="0" w:space="0" w:color="auto"/>
        <w:bottom w:val="none" w:sz="0" w:space="0" w:color="auto"/>
        <w:right w:val="none" w:sz="0" w:space="0" w:color="auto"/>
      </w:divBdr>
    </w:div>
    <w:div w:id="488055222">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71164402">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777295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603</Words>
  <Characters>3440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Cyrus Fassihi</cp:lastModifiedBy>
  <cp:revision>4</cp:revision>
  <dcterms:created xsi:type="dcterms:W3CDTF">2019-08-23T00:17:00Z</dcterms:created>
  <dcterms:modified xsi:type="dcterms:W3CDTF">2019-08-25T22:16:00Z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