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1352" w14:textId="77777777" w:rsidR="004B43B5" w:rsidRDefault="004B43B5" w:rsidP="004B43B5">
      <w:r>
        <w:t>Abstract</w:t>
      </w:r>
    </w:p>
    <w:p w14:paraId="04D2F44E" w14:textId="77777777" w:rsidR="004B43B5" w:rsidRDefault="004B43B5" w:rsidP="004B43B5">
      <w:r>
        <w:t>Introduction</w:t>
      </w:r>
    </w:p>
    <w:p w14:paraId="2BF2FAB3" w14:textId="77777777" w:rsidR="004B43B5" w:rsidRDefault="004B43B5" w:rsidP="004B43B5">
      <w:proofErr w:type="spellStart"/>
      <w:r>
        <w:t>Modic</w:t>
      </w:r>
      <w:proofErr w:type="spellEnd"/>
      <w:r>
        <w:t xml:space="preserve"> changes observed on lumbar magnetic resonance imaging (MRI) have been linked to low back pain, but the underlying mechanisms remain unclear. This study investigated the clinical and laboratory features suggestive of inflammation in patients with </w:t>
      </w:r>
      <w:proofErr w:type="spellStart"/>
      <w:r>
        <w:t>Modic</w:t>
      </w:r>
      <w:proofErr w:type="spellEnd"/>
      <w:r>
        <w:t xml:space="preserve"> changes on lumbar MRI.</w:t>
      </w:r>
    </w:p>
    <w:p w14:paraId="23887EDE" w14:textId="77777777" w:rsidR="004B43B5" w:rsidRDefault="004B43B5" w:rsidP="004B43B5">
      <w:r>
        <w:t>Patients and Methods:</w:t>
      </w:r>
    </w:p>
    <w:p w14:paraId="4677DC52" w14:textId="77777777" w:rsidR="004B43B5" w:rsidRDefault="004B43B5" w:rsidP="004B43B5">
      <w:r>
        <w:t xml:space="preserve">A retrospective analysis was conducted on a cohort of patients with </w:t>
      </w:r>
      <w:proofErr w:type="spellStart"/>
      <w:r>
        <w:t>Modic</w:t>
      </w:r>
      <w:proofErr w:type="spellEnd"/>
      <w:r>
        <w:t xml:space="preserve"> changes identified on lumbar MRI. Clinical data, including age, gender, body mass index (BMI), presence of pain during nighttime, and duration of symptoms, were collected. Laboratory investigations were also obtained, including erythrocyte sedimentation rate (ESR) and C-reactive protein (CRP) levels. The </w:t>
      </w:r>
      <w:proofErr w:type="spellStart"/>
      <w:r>
        <w:t>Modic</w:t>
      </w:r>
      <w:proofErr w:type="spellEnd"/>
      <w:r>
        <w:t xml:space="preserve"> changes were categorized based on their MRI signal patterns. The presence of inflammatory markers and their association with clinical features was assessed using appropriate statistical methods.</w:t>
      </w:r>
    </w:p>
    <w:p w14:paraId="7F4C0F2D" w14:textId="77777777" w:rsidR="004B43B5" w:rsidRDefault="004B43B5" w:rsidP="004B43B5">
      <w:r>
        <w:t>Results:</w:t>
      </w:r>
    </w:p>
    <w:p w14:paraId="23EF25F0" w14:textId="77777777" w:rsidR="004B43B5" w:rsidRDefault="004B43B5" w:rsidP="004B43B5">
      <w:r>
        <w:t xml:space="preserve">A total of 169 patients were included in the study. The majority of patients exhibited type 1 </w:t>
      </w:r>
      <w:proofErr w:type="spellStart"/>
      <w:r>
        <w:t>Modic</w:t>
      </w:r>
      <w:proofErr w:type="spellEnd"/>
      <w:r>
        <w:t xml:space="preserve"> changes (n=28, 16.5%), followed by type 2 changes (n=139, 82.4%) and type 3 (n=2, 1.1%). Among the clinical features, patients with type 1 changes presented with a higher prevalence of positive CRP (OR = 6.76 [2.25–20.24] P &lt;0.001), morning stiffness (OR = 4.27 [1.42–12.85], P=0.006), and pain during the nighttime (OR = 2.61 [1.18–5.78], P=0.016).</w:t>
      </w:r>
    </w:p>
    <w:p w14:paraId="288F33F1" w14:textId="77777777" w:rsidR="004B43B5" w:rsidRDefault="004B43B5" w:rsidP="004B43B5">
      <w:r>
        <w:t>Conclusion:</w:t>
      </w:r>
    </w:p>
    <w:p w14:paraId="18C87088" w14:textId="77777777" w:rsidR="004B43B5" w:rsidRDefault="004B43B5" w:rsidP="004B43B5">
      <w:r>
        <w:t xml:space="preserve">Inflammatory low back pain features among patients with </w:t>
      </w:r>
      <w:proofErr w:type="spellStart"/>
      <w:r>
        <w:t>Modic</w:t>
      </w:r>
      <w:proofErr w:type="spellEnd"/>
      <w:r>
        <w:t xml:space="preserve"> changes on lumbar MRI may herald inflammatory components of the disease, as they are very early phases of specific low back pain.</w:t>
      </w:r>
    </w:p>
    <w:p w14:paraId="5C91CBED" w14:textId="77777777" w:rsidR="004B43B5" w:rsidRDefault="004B43B5" w:rsidP="004B43B5"/>
    <w:p w14:paraId="5DB5CE8D" w14:textId="6049179D" w:rsidR="004B43B5" w:rsidRPr="004B43B5" w:rsidRDefault="004B43B5" w:rsidP="004B43B5">
      <w:r>
        <w:t xml:space="preserve">Keywords: </w:t>
      </w:r>
      <w:proofErr w:type="spellStart"/>
      <w:r>
        <w:t>Modic</w:t>
      </w:r>
      <w:proofErr w:type="spellEnd"/>
      <w:r>
        <w:t xml:space="preserve"> changes, low back pain, inflammatory back pain, magnetic resonance imaging</w:t>
      </w:r>
    </w:p>
    <w:sectPr w:rsidR="004B43B5" w:rsidRPr="004B43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B5"/>
    <w:rsid w:val="004B43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512E6"/>
  <w15:chartTrackingRefBased/>
  <w15:docId w15:val="{8FE9D002-C219-4AEE-96A2-BFFAC421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 Owlia</dc:creator>
  <cp:keywords/>
  <dc:description/>
  <cp:lastModifiedBy>MB Owlia</cp:lastModifiedBy>
  <cp:revision>1</cp:revision>
  <dcterms:created xsi:type="dcterms:W3CDTF">2023-11-10T20:47:00Z</dcterms:created>
  <dcterms:modified xsi:type="dcterms:W3CDTF">2023-11-10T20:48:00Z</dcterms:modified>
</cp:coreProperties>
</file>