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41A93" w14:textId="0637211E" w:rsidR="005D5807" w:rsidRPr="00526318" w:rsidRDefault="005D5807" w:rsidP="005D5807">
      <w:pPr>
        <w:pStyle w:val="Heading1"/>
        <w:spacing w:before="170"/>
        <w:ind w:left="0"/>
      </w:pPr>
      <w:bookmarkStart w:id="0" w:name="_Hlk146311095"/>
      <w:bookmarkEnd w:id="0"/>
      <w:r>
        <w:rPr>
          <w:color w:val="337AB7"/>
        </w:rPr>
        <w:t>Anti-N-Methyl-D-Aspartate Receptor (NMDAR) autoantibodies as potential biomarkers of fatigue in patients with rheumatic di</w:t>
      </w:r>
      <w:r w:rsidR="006A6136">
        <w:rPr>
          <w:color w:val="337AB7"/>
        </w:rPr>
        <w:t>seases</w:t>
      </w:r>
    </w:p>
    <w:p w14:paraId="77812422" w14:textId="77777777" w:rsidR="005D5807" w:rsidRPr="00433D93" w:rsidRDefault="005D5807" w:rsidP="00494130">
      <w:pPr>
        <w:pStyle w:val="Heading1"/>
        <w:spacing w:before="170"/>
        <w:ind w:left="0"/>
        <w:rPr>
          <w:rFonts w:ascii="Arial" w:hAnsi="Arial" w:cs="Arial"/>
          <w:sz w:val="16"/>
          <w:szCs w:val="16"/>
        </w:rPr>
      </w:pPr>
    </w:p>
    <w:p w14:paraId="34CFBDF9" w14:textId="58602296" w:rsidR="005D5807" w:rsidRPr="00433D93" w:rsidRDefault="005D5807" w:rsidP="005D5807">
      <w:pPr>
        <w:pStyle w:val="MDPI16affiliation"/>
        <w:ind w:left="0" w:firstLine="0"/>
        <w:rPr>
          <w:rFonts w:ascii="Arial" w:hAnsi="Arial" w:cs="Arial"/>
          <w:sz w:val="18"/>
        </w:rPr>
      </w:pPr>
      <w:r w:rsidRPr="00433D93">
        <w:rPr>
          <w:rFonts w:ascii="Arial" w:hAnsi="Arial" w:cs="Arial"/>
          <w:sz w:val="18"/>
        </w:rPr>
        <w:t xml:space="preserve">Tatjana Marinoska, Center for Rheumatic Disease Rhineland-Palatinate GmbH, Bad </w:t>
      </w:r>
      <w:proofErr w:type="spellStart"/>
      <w:r w:rsidRPr="00433D93">
        <w:rPr>
          <w:rFonts w:ascii="Arial" w:hAnsi="Arial" w:cs="Arial"/>
          <w:sz w:val="18"/>
        </w:rPr>
        <w:t>Kreuznach</w:t>
      </w:r>
      <w:proofErr w:type="spellEnd"/>
      <w:r w:rsidRPr="00433D93">
        <w:rPr>
          <w:rFonts w:ascii="Arial" w:hAnsi="Arial" w:cs="Arial"/>
          <w:sz w:val="18"/>
        </w:rPr>
        <w:t>, Germany</w:t>
      </w:r>
    </w:p>
    <w:p w14:paraId="7B1BAF4D" w14:textId="77777777" w:rsidR="00AD604A" w:rsidRPr="00433D93" w:rsidRDefault="00AD604A" w:rsidP="005D5807">
      <w:pPr>
        <w:pStyle w:val="MDPI16affiliation"/>
        <w:ind w:left="0" w:firstLine="0"/>
        <w:rPr>
          <w:rFonts w:ascii="Arial" w:hAnsi="Arial" w:cs="Arial"/>
          <w:sz w:val="18"/>
        </w:rPr>
      </w:pPr>
    </w:p>
    <w:p w14:paraId="17E6DCB1" w14:textId="702122DE" w:rsidR="005D5807" w:rsidRPr="00433D93" w:rsidRDefault="005D5807" w:rsidP="005D5807">
      <w:pPr>
        <w:pStyle w:val="MDPI16affiliation"/>
        <w:ind w:left="0" w:firstLine="0"/>
        <w:rPr>
          <w:rFonts w:ascii="Arial" w:hAnsi="Arial" w:cs="Arial"/>
          <w:sz w:val="18"/>
        </w:rPr>
      </w:pPr>
      <w:r w:rsidRPr="00433D93">
        <w:rPr>
          <w:rFonts w:ascii="Arial" w:hAnsi="Arial" w:cs="Arial"/>
          <w:sz w:val="18"/>
        </w:rPr>
        <w:t xml:space="preserve">Tamara </w:t>
      </w:r>
      <w:proofErr w:type="spellStart"/>
      <w:r w:rsidRPr="00433D93">
        <w:rPr>
          <w:rFonts w:ascii="Arial" w:hAnsi="Arial" w:cs="Arial"/>
          <w:sz w:val="18"/>
        </w:rPr>
        <w:t>Moekel</w:t>
      </w:r>
      <w:proofErr w:type="spellEnd"/>
      <w:r w:rsidRPr="00433D93">
        <w:rPr>
          <w:rFonts w:ascii="Arial" w:hAnsi="Arial" w:cs="Arial"/>
          <w:sz w:val="18"/>
        </w:rPr>
        <w:t>, Division of Rheumatology and Clinical Immunology, University Medical Center of the Johannes Gutenberg University Mainz, Germany</w:t>
      </w:r>
    </w:p>
    <w:p w14:paraId="42438F44" w14:textId="77777777" w:rsidR="00AD604A" w:rsidRPr="00433D93" w:rsidRDefault="00AD604A" w:rsidP="005D5807">
      <w:pPr>
        <w:pStyle w:val="MDPI16affiliation"/>
        <w:ind w:left="0" w:firstLine="0"/>
        <w:rPr>
          <w:rFonts w:ascii="Arial" w:hAnsi="Arial" w:cs="Arial"/>
          <w:sz w:val="18"/>
        </w:rPr>
      </w:pPr>
    </w:p>
    <w:p w14:paraId="175F75FC" w14:textId="34DBFDD8" w:rsidR="005D5807" w:rsidRPr="00433D93" w:rsidRDefault="005D5807" w:rsidP="005D5807">
      <w:pPr>
        <w:pStyle w:val="MDPI16affiliation"/>
        <w:ind w:left="0" w:firstLine="0"/>
        <w:rPr>
          <w:rFonts w:ascii="Arial" w:hAnsi="Arial" w:cs="Arial"/>
          <w:sz w:val="18"/>
        </w:rPr>
      </w:pPr>
      <w:r w:rsidRPr="00433D93">
        <w:rPr>
          <w:rFonts w:ascii="Arial" w:hAnsi="Arial" w:cs="Arial"/>
          <w:sz w:val="18"/>
          <w:lang w:val="en-GB"/>
        </w:rPr>
        <w:t xml:space="preserve">Konstantinos </w:t>
      </w:r>
      <w:proofErr w:type="spellStart"/>
      <w:r w:rsidRPr="00433D93">
        <w:rPr>
          <w:rFonts w:ascii="Arial" w:hAnsi="Arial" w:cs="Arial"/>
          <w:sz w:val="18"/>
          <w:lang w:val="en-GB"/>
        </w:rPr>
        <w:t>Triantafyllias</w:t>
      </w:r>
      <w:proofErr w:type="spellEnd"/>
      <w:r w:rsidRPr="00433D93">
        <w:rPr>
          <w:rFonts w:ascii="Arial" w:hAnsi="Arial" w:cs="Arial"/>
          <w:sz w:val="18"/>
          <w:lang w:val="en-GB"/>
        </w:rPr>
        <w:t xml:space="preserve">, </w:t>
      </w:r>
      <w:r w:rsidRPr="00433D93">
        <w:rPr>
          <w:rFonts w:ascii="Arial" w:hAnsi="Arial" w:cs="Arial"/>
          <w:sz w:val="18"/>
        </w:rPr>
        <w:t xml:space="preserve">Center for Rheumatic Disease Rhineland-Palatinate GmbH, Bad </w:t>
      </w:r>
      <w:proofErr w:type="spellStart"/>
      <w:r w:rsidRPr="00433D93">
        <w:rPr>
          <w:rFonts w:ascii="Arial" w:hAnsi="Arial" w:cs="Arial"/>
          <w:sz w:val="18"/>
        </w:rPr>
        <w:t>Kreuznach</w:t>
      </w:r>
      <w:proofErr w:type="spellEnd"/>
      <w:r w:rsidRPr="00433D93">
        <w:rPr>
          <w:rFonts w:ascii="Arial" w:hAnsi="Arial" w:cs="Arial"/>
          <w:sz w:val="18"/>
        </w:rPr>
        <w:t>, Germany, Division of Rheumatology and Clinical Immunology, University Medical Center of the Johannes Gutenberg University Mainz, Germany</w:t>
      </w:r>
    </w:p>
    <w:p w14:paraId="76A60EA6" w14:textId="77777777" w:rsidR="00AD604A" w:rsidRPr="00433D93" w:rsidRDefault="00AD604A" w:rsidP="005D5807">
      <w:pPr>
        <w:pStyle w:val="MDPI16affiliation"/>
        <w:ind w:left="0" w:firstLine="0"/>
        <w:rPr>
          <w:rFonts w:ascii="Arial" w:hAnsi="Arial" w:cs="Arial"/>
          <w:sz w:val="18"/>
        </w:rPr>
      </w:pPr>
    </w:p>
    <w:p w14:paraId="1926D667" w14:textId="5B8CE592" w:rsidR="005D5807" w:rsidRPr="00433D93" w:rsidRDefault="005D5807" w:rsidP="005D5807">
      <w:pPr>
        <w:pStyle w:val="MDPI16affiliation"/>
        <w:ind w:left="0" w:firstLine="0"/>
        <w:rPr>
          <w:rFonts w:ascii="Arial" w:hAnsi="Arial" w:cs="Arial"/>
          <w:sz w:val="18"/>
        </w:rPr>
      </w:pPr>
      <w:r w:rsidRPr="00433D93">
        <w:rPr>
          <w:rFonts w:ascii="Arial" w:hAnsi="Arial" w:cs="Arial"/>
          <w:sz w:val="18"/>
        </w:rPr>
        <w:t xml:space="preserve">Sebastian </w:t>
      </w:r>
      <w:proofErr w:type="spellStart"/>
      <w:r w:rsidRPr="00433D93">
        <w:rPr>
          <w:rFonts w:ascii="Arial" w:hAnsi="Arial" w:cs="Arial"/>
          <w:sz w:val="18"/>
        </w:rPr>
        <w:t>Boegel</w:t>
      </w:r>
      <w:proofErr w:type="spellEnd"/>
      <w:r w:rsidRPr="00433D93">
        <w:rPr>
          <w:rFonts w:ascii="Arial" w:hAnsi="Arial" w:cs="Arial"/>
          <w:sz w:val="18"/>
        </w:rPr>
        <w:t>, Division of Rheumatology and Clinical Immunology, University Medical Center of the Johannes Gutenberg University Mainz, Germany</w:t>
      </w:r>
    </w:p>
    <w:p w14:paraId="47500833" w14:textId="77777777" w:rsidR="00AD604A" w:rsidRPr="00433D93" w:rsidRDefault="00AD604A" w:rsidP="005D5807">
      <w:pPr>
        <w:pStyle w:val="MDPI16affiliation"/>
        <w:ind w:left="0" w:firstLine="0"/>
        <w:rPr>
          <w:rFonts w:ascii="Arial" w:hAnsi="Arial" w:cs="Arial"/>
          <w:sz w:val="18"/>
        </w:rPr>
      </w:pPr>
    </w:p>
    <w:p w14:paraId="6EA46FAE" w14:textId="200F9E68" w:rsidR="00AD604A" w:rsidRPr="00433D93" w:rsidRDefault="005D5807" w:rsidP="00AD604A">
      <w:pPr>
        <w:pStyle w:val="MDPI16affiliation"/>
        <w:ind w:left="0" w:firstLine="0"/>
        <w:rPr>
          <w:rFonts w:ascii="Arial" w:hAnsi="Arial" w:cs="Arial"/>
          <w:sz w:val="18"/>
        </w:rPr>
      </w:pPr>
      <w:r w:rsidRPr="00433D93">
        <w:rPr>
          <w:rFonts w:ascii="Arial" w:hAnsi="Arial" w:cs="Arial"/>
          <w:sz w:val="18"/>
          <w:lang w:val="en-GB"/>
        </w:rPr>
        <w:t xml:space="preserve">Matthias Dreher, </w:t>
      </w:r>
      <w:r w:rsidRPr="00433D93">
        <w:rPr>
          <w:rFonts w:ascii="Arial" w:hAnsi="Arial" w:cs="Arial"/>
          <w:sz w:val="18"/>
        </w:rPr>
        <w:t xml:space="preserve">Division of Rheumatology and Clinical Immunology, </w:t>
      </w:r>
      <w:r w:rsidR="00AD604A" w:rsidRPr="00433D93">
        <w:rPr>
          <w:rFonts w:ascii="Arial" w:hAnsi="Arial" w:cs="Arial"/>
          <w:sz w:val="18"/>
        </w:rPr>
        <w:t>University Center for Autoimmune Disease, University Medical Center of the Johannes Gutenberg University Mainz, Germany</w:t>
      </w:r>
    </w:p>
    <w:p w14:paraId="123CC105" w14:textId="77777777" w:rsidR="00AD604A" w:rsidRPr="00433D93" w:rsidRDefault="00AD604A" w:rsidP="00AD604A">
      <w:pPr>
        <w:pStyle w:val="MDPI16affiliation"/>
        <w:ind w:left="0" w:firstLine="0"/>
        <w:rPr>
          <w:rFonts w:ascii="Arial" w:hAnsi="Arial" w:cs="Arial"/>
          <w:sz w:val="18"/>
        </w:rPr>
      </w:pPr>
    </w:p>
    <w:p w14:paraId="2A41C456" w14:textId="7DDF44C9" w:rsidR="00AD604A" w:rsidRPr="00433D93" w:rsidRDefault="00AD604A" w:rsidP="00AD604A">
      <w:pPr>
        <w:pStyle w:val="MDPI16affiliation"/>
        <w:ind w:left="0" w:firstLine="0"/>
        <w:rPr>
          <w:rFonts w:ascii="Arial" w:hAnsi="Arial" w:cs="Arial"/>
          <w:sz w:val="18"/>
        </w:rPr>
      </w:pPr>
      <w:r w:rsidRPr="00433D93">
        <w:rPr>
          <w:rFonts w:ascii="Arial" w:hAnsi="Arial" w:cs="Arial"/>
          <w:sz w:val="18"/>
        </w:rPr>
        <w:t xml:space="preserve">Felix </w:t>
      </w:r>
      <w:proofErr w:type="spellStart"/>
      <w:r w:rsidRPr="00433D93">
        <w:rPr>
          <w:rFonts w:ascii="Arial" w:hAnsi="Arial" w:cs="Arial"/>
          <w:sz w:val="18"/>
        </w:rPr>
        <w:t>Luessi</w:t>
      </w:r>
      <w:proofErr w:type="spellEnd"/>
      <w:r w:rsidRPr="00433D93">
        <w:rPr>
          <w:rFonts w:ascii="Arial" w:hAnsi="Arial" w:cs="Arial"/>
          <w:sz w:val="18"/>
        </w:rPr>
        <w:t>, Division of Neurology, University Center for Autoimmune Disease, University Medical Center of the Johannes Gutenberg University Mainz, Germany</w:t>
      </w:r>
    </w:p>
    <w:p w14:paraId="795EBCBD" w14:textId="427BAA40" w:rsidR="00AD604A" w:rsidRPr="00433D93" w:rsidRDefault="00AD604A" w:rsidP="00AD604A">
      <w:pPr>
        <w:pStyle w:val="MDPI16affiliation"/>
        <w:ind w:left="0" w:firstLine="0"/>
        <w:rPr>
          <w:rFonts w:ascii="Arial" w:hAnsi="Arial" w:cs="Arial"/>
          <w:sz w:val="18"/>
        </w:rPr>
      </w:pPr>
    </w:p>
    <w:p w14:paraId="32BD670D" w14:textId="77777777" w:rsidR="00AD604A" w:rsidRPr="00433D93" w:rsidRDefault="00AD604A" w:rsidP="00AD604A">
      <w:pPr>
        <w:pStyle w:val="MDPI16affiliation"/>
        <w:ind w:left="0" w:firstLine="0"/>
        <w:rPr>
          <w:rFonts w:ascii="Arial" w:hAnsi="Arial" w:cs="Arial"/>
          <w:sz w:val="18"/>
        </w:rPr>
      </w:pPr>
      <w:r w:rsidRPr="00433D93">
        <w:rPr>
          <w:rFonts w:ascii="Arial" w:hAnsi="Arial" w:cs="Arial"/>
          <w:sz w:val="18"/>
        </w:rPr>
        <w:t xml:space="preserve">Andreas </w:t>
      </w:r>
      <w:proofErr w:type="spellStart"/>
      <w:r w:rsidRPr="00433D93">
        <w:rPr>
          <w:rFonts w:ascii="Arial" w:hAnsi="Arial" w:cs="Arial"/>
          <w:sz w:val="18"/>
        </w:rPr>
        <w:t>Schwarting</w:t>
      </w:r>
      <w:proofErr w:type="spellEnd"/>
      <w:r w:rsidRPr="00433D93">
        <w:rPr>
          <w:rFonts w:ascii="Arial" w:hAnsi="Arial" w:cs="Arial"/>
          <w:sz w:val="18"/>
        </w:rPr>
        <w:t xml:space="preserve">, Center for Rheumatic Disease Rhineland-Palatinate GmbH, Bad </w:t>
      </w:r>
      <w:proofErr w:type="spellStart"/>
      <w:r w:rsidRPr="00433D93">
        <w:rPr>
          <w:rFonts w:ascii="Arial" w:hAnsi="Arial" w:cs="Arial"/>
          <w:sz w:val="18"/>
        </w:rPr>
        <w:t>Kreuznach</w:t>
      </w:r>
      <w:proofErr w:type="spellEnd"/>
      <w:r w:rsidRPr="00433D93">
        <w:rPr>
          <w:rFonts w:ascii="Arial" w:hAnsi="Arial" w:cs="Arial"/>
          <w:sz w:val="18"/>
        </w:rPr>
        <w:t>, Germany</w:t>
      </w:r>
    </w:p>
    <w:p w14:paraId="1D3F4260" w14:textId="27272BF3" w:rsidR="00AD604A" w:rsidRPr="00433D93" w:rsidRDefault="00AD604A" w:rsidP="00AD604A">
      <w:pPr>
        <w:pStyle w:val="MDPI16affiliation"/>
        <w:ind w:left="0" w:firstLine="0"/>
        <w:rPr>
          <w:rFonts w:ascii="Arial" w:hAnsi="Arial" w:cs="Arial"/>
          <w:sz w:val="18"/>
        </w:rPr>
      </w:pPr>
      <w:r w:rsidRPr="00433D93">
        <w:rPr>
          <w:rFonts w:ascii="Arial" w:hAnsi="Arial" w:cs="Arial"/>
          <w:sz w:val="18"/>
        </w:rPr>
        <w:t>Division of Rheumatology and Clinical Immunology, University Center for Autoimmune Disease, University Medical Center of the Johannes Gutenberg University Mainz, Germany</w:t>
      </w:r>
    </w:p>
    <w:p w14:paraId="0A913835" w14:textId="3815D07D" w:rsidR="00AD604A" w:rsidRPr="00433D93" w:rsidRDefault="00AD604A" w:rsidP="00AD604A">
      <w:pPr>
        <w:pStyle w:val="MDPI16affiliation"/>
        <w:ind w:left="0" w:firstLine="0"/>
        <w:rPr>
          <w:rFonts w:ascii="Arial" w:hAnsi="Arial" w:cs="Arial"/>
          <w:sz w:val="18"/>
        </w:rPr>
      </w:pPr>
    </w:p>
    <w:p w14:paraId="3B75254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82458F5" w14:textId="68015C67" w:rsidR="00AE3E37" w:rsidRDefault="00A9710C">
      <w:pPr>
        <w:pStyle w:val="Heading3"/>
        <w:spacing w:before="147"/>
        <w:jc w:val="both"/>
      </w:pPr>
      <w:r>
        <w:rPr>
          <w:color w:val="BF5A14"/>
        </w:rPr>
        <w:t>Abstract</w:t>
      </w:r>
      <w:r w:rsidR="00404E5B">
        <w:rPr>
          <w:color w:val="BF5A14"/>
        </w:rPr>
        <w:t xml:space="preserve"> </w:t>
      </w:r>
    </w:p>
    <w:p w14:paraId="70D6047D" w14:textId="3C04CF25" w:rsidR="00AE3E37" w:rsidRPr="00F20821" w:rsidRDefault="00A9710C" w:rsidP="00F20821">
      <w:pPr>
        <w:pStyle w:val="MDPI17abstract"/>
        <w:ind w:left="0"/>
      </w:pPr>
      <w:r w:rsidRPr="00AD604A">
        <w:rPr>
          <w:rFonts w:ascii="Tw Cen MT" w:hAnsi="Tw Cen MT"/>
        </w:rPr>
        <w:t xml:space="preserve">Statement of the Problem: </w:t>
      </w:r>
      <w:r w:rsidR="00AD604A" w:rsidRPr="00AD604A">
        <w:rPr>
          <w:rFonts w:ascii="Tw Cen MT" w:hAnsi="Tw Cen MT"/>
          <w:lang w:val="en"/>
        </w:rPr>
        <w:t xml:space="preserve">Fatigue is a widespread complex symptom with motor and cognitive components, which is diagnosed only by questionnaire so far. We recently published a correlation between anti-N-methyl-D-aspartate receptor (NMDAR) antibodies and fatigue in </w:t>
      </w:r>
      <w:r w:rsidR="00AD604A" w:rsidRPr="00F20821">
        <w:rPr>
          <w:rFonts w:ascii="Tw Cen MT" w:hAnsi="Tw Cen MT"/>
          <w:lang w:val="en"/>
        </w:rPr>
        <w:t xml:space="preserve">patients with SLE (systemic lupus erythematosus). In the present study, we examined whether this association also applies to patients with other rheumatic diseases. </w:t>
      </w:r>
      <w:r w:rsidRPr="00F20821">
        <w:rPr>
          <w:rFonts w:ascii="Tw Cen MT" w:hAnsi="Tw Cen MT"/>
        </w:rPr>
        <w:t>Methodolog</w:t>
      </w:r>
      <w:r w:rsidR="0078738A" w:rsidRPr="00F20821">
        <w:rPr>
          <w:rFonts w:ascii="Tw Cen MT" w:hAnsi="Tw Cen MT"/>
        </w:rPr>
        <w:t xml:space="preserve">y &amp; Theoretical Orientation: </w:t>
      </w:r>
      <w:r w:rsidR="00AD604A" w:rsidRPr="00F20821">
        <w:rPr>
          <w:rFonts w:ascii="Tw Cen MT" w:hAnsi="Tw Cen MT"/>
          <w:lang w:val="en"/>
        </w:rPr>
        <w:t>Serum samples of 88 patients with different rheumatic diseases were analyzed for the presence of anti-NR2 antibodies and Neurofilament light chain (</w:t>
      </w:r>
      <w:proofErr w:type="spellStart"/>
      <w:r w:rsidR="00AD604A" w:rsidRPr="00F20821">
        <w:rPr>
          <w:rFonts w:ascii="Tw Cen MT" w:hAnsi="Tw Cen MT"/>
          <w:lang w:val="en"/>
        </w:rPr>
        <w:t>NfL</w:t>
      </w:r>
      <w:proofErr w:type="spellEnd"/>
      <w:r w:rsidR="00AD604A" w:rsidRPr="00F20821">
        <w:rPr>
          <w:rFonts w:ascii="Tw Cen MT" w:hAnsi="Tw Cen MT"/>
          <w:lang w:val="en"/>
        </w:rPr>
        <w:t xml:space="preserve">) protein. The severity of fatigue was determined according to the FSMC questionnaire (Fatigue Scale for Motor and Cognitive Functions) and correlated with the circulating antibody titer and </w:t>
      </w:r>
      <w:proofErr w:type="spellStart"/>
      <w:r w:rsidR="00AD604A" w:rsidRPr="00F20821">
        <w:rPr>
          <w:rFonts w:ascii="Tw Cen MT" w:hAnsi="Tw Cen MT"/>
          <w:lang w:val="en"/>
        </w:rPr>
        <w:t>NfL</w:t>
      </w:r>
      <w:proofErr w:type="spellEnd"/>
      <w:r w:rsidR="00AD604A" w:rsidRPr="00F20821">
        <w:rPr>
          <w:rFonts w:ascii="Tw Cen MT" w:hAnsi="Tw Cen MT"/>
          <w:lang w:val="en"/>
        </w:rPr>
        <w:t xml:space="preserve"> level accordingly. </w:t>
      </w:r>
      <w:r w:rsidRPr="00F20821">
        <w:rPr>
          <w:rFonts w:ascii="Tw Cen MT" w:hAnsi="Tw Cen MT"/>
        </w:rPr>
        <w:t xml:space="preserve">Findings: </w:t>
      </w:r>
      <w:r w:rsidR="00AD604A" w:rsidRPr="00F20821">
        <w:rPr>
          <w:rFonts w:ascii="Tw Cen MT" w:hAnsi="Tw Cen MT"/>
          <w:lang w:val="en"/>
        </w:rPr>
        <w:t xml:space="preserve">Positive titer of anti-NR2 antibodies were detected in patients with both autoimmune and non-autoimmune rheumatic diseases. These patients suffer predominantly from severe fatigue. The circulating </w:t>
      </w:r>
      <w:proofErr w:type="spellStart"/>
      <w:r w:rsidR="00AD604A" w:rsidRPr="00F20821">
        <w:rPr>
          <w:rFonts w:ascii="Tw Cen MT" w:hAnsi="Tw Cen MT"/>
          <w:lang w:val="en"/>
        </w:rPr>
        <w:t>NfL</w:t>
      </w:r>
      <w:proofErr w:type="spellEnd"/>
      <w:r w:rsidR="00AD604A" w:rsidRPr="00F20821">
        <w:rPr>
          <w:rFonts w:ascii="Tw Cen MT" w:hAnsi="Tw Cen MT"/>
          <w:lang w:val="en"/>
        </w:rPr>
        <w:t xml:space="preserve">-level did not correlate with the anti-NR2 titer and the fatigue severity in all patient groups. </w:t>
      </w:r>
      <w:r w:rsidRPr="00F20821">
        <w:rPr>
          <w:rFonts w:ascii="Tw Cen MT" w:hAnsi="Tw Cen MT"/>
        </w:rPr>
        <w:t xml:space="preserve">Conclusion &amp; Significance: </w:t>
      </w:r>
      <w:r w:rsidR="00F20821" w:rsidRPr="00F20821">
        <w:rPr>
          <w:rFonts w:ascii="Tw Cen MT" w:hAnsi="Tw Cen MT"/>
          <w:lang w:val="en"/>
        </w:rPr>
        <w:t>The association of severe fatigue with circulating anti-NR2 antibodies in patients with rheumatic diseases, independently from the main disease is suggesting an individual role of these autoantibodies in the fatigue pathophysiology. Thus, the detection of these autoantibodies might be a helpful diagnostic tool in rheumatic patients with fatigue.</w:t>
      </w:r>
      <w:r w:rsidR="00F20821" w:rsidRPr="00DD6A3C">
        <w:rPr>
          <w:lang w:val="en"/>
        </w:rPr>
        <w:t xml:space="preserve"> </w:t>
      </w:r>
      <w:r>
        <w:br w:type="column"/>
      </w:r>
    </w:p>
    <w:p w14:paraId="5D77178F" w14:textId="2AE6099B" w:rsidR="005973B9" w:rsidRDefault="005973B9" w:rsidP="005973B9">
      <w:pPr>
        <w:spacing w:line="204" w:lineRule="exact"/>
        <w:rPr>
          <w:rFonts w:ascii="Arial"/>
          <w:b/>
          <w:color w:val="BF5A14"/>
          <w:sz w:val="20"/>
        </w:rPr>
      </w:pPr>
      <w:r>
        <w:rPr>
          <w:rFonts w:ascii="Arial"/>
          <w:b/>
          <w:color w:val="BF5A14"/>
          <w:sz w:val="20"/>
        </w:rPr>
        <w:t>Recent Publications</w:t>
      </w:r>
    </w:p>
    <w:p w14:paraId="560B4D15" w14:textId="77777777" w:rsidR="00E62E3B" w:rsidRDefault="00E62E3B" w:rsidP="005973B9">
      <w:pPr>
        <w:spacing w:line="204" w:lineRule="exact"/>
        <w:rPr>
          <w:rFonts w:ascii="Arial"/>
          <w:b/>
          <w:sz w:val="20"/>
        </w:rPr>
      </w:pPr>
    </w:p>
    <w:p w14:paraId="35905C33" w14:textId="77777777" w:rsidR="001B03A3" w:rsidRPr="00272DFE" w:rsidRDefault="001B03A3" w:rsidP="001B03A3">
      <w:pPr>
        <w:pStyle w:val="europass5fbulleted5flist"/>
        <w:numPr>
          <w:ilvl w:val="0"/>
          <w:numId w:val="3"/>
        </w:numPr>
        <w:rPr>
          <w:rFonts w:asciiTheme="minorHAnsi" w:hAnsiTheme="minorHAnsi" w:cstheme="minorHAnsi"/>
          <w:szCs w:val="18"/>
        </w:rPr>
      </w:pPr>
      <w:r w:rsidRPr="00272DFE">
        <w:rPr>
          <w:rFonts w:asciiTheme="minorHAnsi" w:hAnsiTheme="minorHAnsi" w:cstheme="minorHAnsi"/>
          <w:color w:val="212121"/>
          <w:szCs w:val="18"/>
          <w:shd w:val="clear" w:color="auto" w:fill="FFFFFF"/>
          <w:lang w:val="de-DE"/>
        </w:rPr>
        <w:t xml:space="preserve">Marinoska, T., Möckel, T., Triantafyllias, K., Boegel, S., Dreher, M., Luessi, F., &amp; Schwarting, A. (2023). </w:t>
      </w:r>
      <w:r w:rsidRPr="00272DFE">
        <w:rPr>
          <w:rFonts w:asciiTheme="minorHAnsi" w:hAnsiTheme="minorHAnsi" w:cstheme="minorHAnsi"/>
          <w:color w:val="212121"/>
          <w:szCs w:val="18"/>
          <w:shd w:val="clear" w:color="auto" w:fill="FFFFFF"/>
        </w:rPr>
        <w:t xml:space="preserve">NMDA Receptors in Health and Diseases: New Roles and </w:t>
      </w:r>
      <w:proofErr w:type="spellStart"/>
      <w:r w:rsidRPr="00272DFE">
        <w:rPr>
          <w:rFonts w:asciiTheme="minorHAnsi" w:hAnsiTheme="minorHAnsi" w:cstheme="minorHAnsi"/>
          <w:color w:val="212121"/>
          <w:szCs w:val="18"/>
          <w:shd w:val="clear" w:color="auto" w:fill="FFFFFF"/>
        </w:rPr>
        <w:t>Signaling</w:t>
      </w:r>
      <w:proofErr w:type="spellEnd"/>
      <w:r w:rsidRPr="00272DFE">
        <w:rPr>
          <w:rFonts w:asciiTheme="minorHAnsi" w:hAnsiTheme="minorHAnsi" w:cstheme="minorHAnsi"/>
          <w:color w:val="212121"/>
          <w:szCs w:val="18"/>
          <w:shd w:val="clear" w:color="auto" w:fill="FFFFFF"/>
        </w:rPr>
        <w:t xml:space="preserve"> Pathways-Anti-N-Methyl-D-Aspartate Receptor (NMDAR) Autoantibodies as Potential Biomarkers of Fatigue in Patients with Rheumatic Diseases. International journal of molecular sciences, 24(4), 3560. </w:t>
      </w:r>
      <w:hyperlink r:id="rId9" w:history="1">
        <w:r w:rsidRPr="00272DFE">
          <w:rPr>
            <w:rStyle w:val="Hyperlink"/>
            <w:rFonts w:asciiTheme="minorHAnsi" w:hAnsiTheme="minorHAnsi" w:cstheme="minorHAnsi"/>
            <w:szCs w:val="18"/>
            <w:shd w:val="clear" w:color="auto" w:fill="FFFFFF"/>
          </w:rPr>
          <w:t>https://doi.org/10.3390/ijms24043560</w:t>
        </w:r>
      </w:hyperlink>
    </w:p>
    <w:p w14:paraId="7E2DD5C2" w14:textId="77777777" w:rsidR="001B03A3" w:rsidRPr="00272DFE" w:rsidRDefault="001B03A3" w:rsidP="001B03A3">
      <w:pPr>
        <w:pStyle w:val="europass5fbulleted5flist"/>
        <w:numPr>
          <w:ilvl w:val="0"/>
          <w:numId w:val="3"/>
        </w:numPr>
        <w:rPr>
          <w:rFonts w:asciiTheme="minorHAnsi" w:hAnsiTheme="minorHAnsi" w:cstheme="minorHAnsi"/>
          <w:szCs w:val="18"/>
        </w:rPr>
      </w:pPr>
      <w:proofErr w:type="spellStart"/>
      <w:r w:rsidRPr="00272DFE">
        <w:rPr>
          <w:rFonts w:asciiTheme="minorHAnsi" w:hAnsiTheme="minorHAnsi" w:cstheme="minorHAnsi"/>
          <w:color w:val="333333"/>
          <w:szCs w:val="18"/>
          <w:shd w:val="clear" w:color="auto" w:fill="FFFFFF"/>
        </w:rPr>
        <w:t>Triantafyllias</w:t>
      </w:r>
      <w:proofErr w:type="spellEnd"/>
      <w:r w:rsidRPr="00272DFE">
        <w:rPr>
          <w:rFonts w:asciiTheme="minorHAnsi" w:hAnsiTheme="minorHAnsi" w:cstheme="minorHAnsi"/>
          <w:color w:val="333333"/>
          <w:szCs w:val="18"/>
          <w:shd w:val="clear" w:color="auto" w:fill="FFFFFF"/>
        </w:rPr>
        <w:t xml:space="preserve">, K., Marinoska, T., Heller, C. et al. Optical spectral transmission to assess glucocorticoid therapy response in patients with arthritis: a longitudinal follow-up comparison with joint ultrasound. Arthritis Res </w:t>
      </w:r>
      <w:proofErr w:type="spellStart"/>
      <w:r w:rsidRPr="00272DFE">
        <w:rPr>
          <w:rFonts w:asciiTheme="minorHAnsi" w:hAnsiTheme="minorHAnsi" w:cstheme="minorHAnsi"/>
          <w:color w:val="333333"/>
          <w:szCs w:val="18"/>
          <w:shd w:val="clear" w:color="auto" w:fill="FFFFFF"/>
        </w:rPr>
        <w:t>Ther</w:t>
      </w:r>
      <w:proofErr w:type="spellEnd"/>
      <w:r w:rsidRPr="00272DFE">
        <w:rPr>
          <w:rFonts w:asciiTheme="minorHAnsi" w:hAnsiTheme="minorHAnsi" w:cstheme="minorHAnsi"/>
          <w:color w:val="333333"/>
          <w:szCs w:val="18"/>
          <w:shd w:val="clear" w:color="auto" w:fill="FFFFFF"/>
        </w:rPr>
        <w:t> 25, 47 (2023). https://doi.org/10.1186/s13075-023-03023-9</w:t>
      </w:r>
    </w:p>
    <w:p w14:paraId="1CC160F3" w14:textId="08831C4C" w:rsidR="001B03A3" w:rsidRDefault="009E08BF" w:rsidP="00272DFE">
      <w:pPr>
        <w:pStyle w:val="europass5fbulleted5flist"/>
        <w:numPr>
          <w:ilvl w:val="0"/>
          <w:numId w:val="3"/>
        </w:numPr>
        <w:rPr>
          <w:rFonts w:asciiTheme="minorHAnsi" w:hAnsiTheme="minorHAnsi" w:cstheme="minorHAnsi"/>
        </w:rPr>
      </w:pPr>
      <w:r w:rsidRPr="009E08BF">
        <w:rPr>
          <w:rFonts w:asciiTheme="minorHAnsi" w:hAnsiTheme="minorHAnsi" w:cstheme="minorHAnsi"/>
        </w:rPr>
        <w:t xml:space="preserve">Marinoska T., </w:t>
      </w:r>
      <w:proofErr w:type="spellStart"/>
      <w:r w:rsidRPr="009E08BF">
        <w:rPr>
          <w:rFonts w:asciiTheme="minorHAnsi" w:hAnsiTheme="minorHAnsi" w:cstheme="minorHAnsi"/>
        </w:rPr>
        <w:t>Schwarting</w:t>
      </w:r>
      <w:proofErr w:type="spellEnd"/>
      <w:r w:rsidRPr="009E08BF">
        <w:rPr>
          <w:rFonts w:asciiTheme="minorHAnsi" w:hAnsiTheme="minorHAnsi" w:cstheme="minorHAnsi"/>
        </w:rPr>
        <w:t xml:space="preserve"> A. </w:t>
      </w:r>
      <w:r>
        <w:rPr>
          <w:rFonts w:asciiTheme="minorHAnsi" w:hAnsiTheme="minorHAnsi" w:cstheme="minorHAnsi"/>
        </w:rPr>
        <w:t xml:space="preserve">(2023) </w:t>
      </w:r>
      <w:r w:rsidR="00272DFE" w:rsidRPr="009E08BF">
        <w:rPr>
          <w:rFonts w:asciiTheme="minorHAnsi" w:hAnsiTheme="minorHAnsi" w:cstheme="minorHAnsi"/>
        </w:rPr>
        <w:t>Chapter</w:t>
      </w:r>
      <w:r w:rsidR="001B03A3" w:rsidRPr="009E08BF">
        <w:rPr>
          <w:rFonts w:asciiTheme="minorHAnsi" w:hAnsiTheme="minorHAnsi" w:cstheme="minorHAnsi"/>
        </w:rPr>
        <w:t xml:space="preserve"> ‘‘</w:t>
      </w:r>
      <w:r w:rsidR="00272DFE" w:rsidRPr="009E08BF">
        <w:rPr>
          <w:rFonts w:asciiTheme="minorHAnsi" w:hAnsiTheme="minorHAnsi" w:cstheme="minorHAnsi"/>
        </w:rPr>
        <w:t>Complications and sequelae</w:t>
      </w:r>
      <w:r w:rsidR="001B03A3" w:rsidRPr="009E08BF">
        <w:rPr>
          <w:rFonts w:asciiTheme="minorHAnsi" w:hAnsiTheme="minorHAnsi" w:cstheme="minorHAnsi"/>
        </w:rPr>
        <w:t xml:space="preserve">‘‘ </w:t>
      </w:r>
      <w:r w:rsidR="00272DFE" w:rsidRPr="009E08BF">
        <w:rPr>
          <w:rFonts w:asciiTheme="minorHAnsi" w:hAnsiTheme="minorHAnsi" w:cstheme="minorHAnsi"/>
        </w:rPr>
        <w:t xml:space="preserve">from the book ,, Gastrointestinal and hepatobiliary infections‘‘ </w:t>
      </w:r>
      <w:r w:rsidR="001B03A3" w:rsidRPr="009E08BF">
        <w:rPr>
          <w:rFonts w:asciiTheme="minorHAnsi" w:hAnsiTheme="minorHAnsi" w:cstheme="minorHAnsi"/>
        </w:rPr>
        <w:t xml:space="preserve"> Markus Menges, Jens M. </w:t>
      </w:r>
      <w:proofErr w:type="spellStart"/>
      <w:r w:rsidR="001B03A3" w:rsidRPr="009E08BF">
        <w:rPr>
          <w:rFonts w:asciiTheme="minorHAnsi" w:hAnsiTheme="minorHAnsi" w:cstheme="minorHAnsi"/>
        </w:rPr>
        <w:t>Kittner</w:t>
      </w:r>
      <w:proofErr w:type="spellEnd"/>
      <w:r w:rsidR="00272DFE" w:rsidRPr="009E08BF">
        <w:rPr>
          <w:rFonts w:asciiTheme="minorHAnsi" w:hAnsiTheme="minorHAnsi" w:cstheme="minorHAnsi"/>
        </w:rPr>
        <w:t xml:space="preserve">  </w:t>
      </w:r>
      <w:r w:rsidR="001B03A3" w:rsidRPr="009E08BF">
        <w:rPr>
          <w:rFonts w:asciiTheme="minorHAnsi" w:hAnsiTheme="minorHAnsi" w:cstheme="minorHAnsi"/>
        </w:rPr>
        <w:t xml:space="preserve">DOI 10.1007/9783662669594 ISBN des </w:t>
      </w:r>
      <w:proofErr w:type="spellStart"/>
      <w:r w:rsidR="001B03A3" w:rsidRPr="009E08BF">
        <w:rPr>
          <w:rFonts w:asciiTheme="minorHAnsi" w:hAnsiTheme="minorHAnsi" w:cstheme="minorHAnsi"/>
        </w:rPr>
        <w:t>gedruckten</w:t>
      </w:r>
      <w:proofErr w:type="spellEnd"/>
      <w:r w:rsidR="001B03A3" w:rsidRPr="009E08BF">
        <w:rPr>
          <w:rFonts w:asciiTheme="minorHAnsi" w:hAnsiTheme="minorHAnsi" w:cstheme="minorHAnsi"/>
        </w:rPr>
        <w:t xml:space="preserve"> </w:t>
      </w:r>
      <w:proofErr w:type="spellStart"/>
      <w:r w:rsidR="001B03A3" w:rsidRPr="009E08BF">
        <w:rPr>
          <w:rFonts w:asciiTheme="minorHAnsi" w:hAnsiTheme="minorHAnsi" w:cstheme="minorHAnsi"/>
        </w:rPr>
        <w:t>Buches</w:t>
      </w:r>
      <w:proofErr w:type="spellEnd"/>
      <w:r w:rsidR="001B03A3" w:rsidRPr="009E08BF">
        <w:rPr>
          <w:rFonts w:asciiTheme="minorHAnsi" w:hAnsiTheme="minorHAnsi" w:cstheme="minorHAnsi"/>
        </w:rPr>
        <w:t xml:space="preserve"> 978-3-662-66958-7</w:t>
      </w:r>
    </w:p>
    <w:p w14:paraId="6558CED8" w14:textId="690E4E60" w:rsidR="00E62E3B" w:rsidRPr="00272DFE" w:rsidRDefault="00E62E3B" w:rsidP="00E62E3B">
      <w:pPr>
        <w:pStyle w:val="europass5fbulleted5flist"/>
        <w:numPr>
          <w:ilvl w:val="0"/>
          <w:numId w:val="3"/>
        </w:numPr>
        <w:rPr>
          <w:rFonts w:asciiTheme="minorHAnsi" w:hAnsiTheme="minorHAnsi" w:cstheme="minorHAnsi"/>
          <w:lang w:val="de-DE"/>
        </w:rPr>
      </w:pPr>
      <w:r w:rsidRPr="009E08BF">
        <w:rPr>
          <w:rFonts w:asciiTheme="minorHAnsi" w:hAnsiTheme="minorHAnsi" w:cstheme="minorHAnsi"/>
        </w:rPr>
        <w:t xml:space="preserve">Marinoska, T., </w:t>
      </w:r>
      <w:proofErr w:type="spellStart"/>
      <w:r w:rsidRPr="009E08BF">
        <w:rPr>
          <w:rFonts w:asciiTheme="minorHAnsi" w:hAnsiTheme="minorHAnsi" w:cstheme="minorHAnsi"/>
        </w:rPr>
        <w:t>Lauf</w:t>
      </w:r>
      <w:proofErr w:type="spellEnd"/>
      <w:r w:rsidRPr="009E08BF">
        <w:rPr>
          <w:rFonts w:asciiTheme="minorHAnsi" w:hAnsiTheme="minorHAnsi" w:cstheme="minorHAnsi"/>
        </w:rPr>
        <w:t xml:space="preserve">, C., Shorn, C., </w:t>
      </w:r>
      <w:proofErr w:type="spellStart"/>
      <w:r w:rsidRPr="009E08BF">
        <w:rPr>
          <w:rFonts w:asciiTheme="minorHAnsi" w:hAnsiTheme="minorHAnsi" w:cstheme="minorHAnsi"/>
        </w:rPr>
        <w:t>Schwarting</w:t>
      </w:r>
      <w:proofErr w:type="spellEnd"/>
      <w:r w:rsidRPr="009E08BF">
        <w:rPr>
          <w:rFonts w:asciiTheme="minorHAnsi" w:hAnsiTheme="minorHAnsi" w:cstheme="minorHAnsi"/>
        </w:rPr>
        <w:t>, A. (2022) Luck of therapeutic respon</w:t>
      </w:r>
      <w:r w:rsidR="001A75E6">
        <w:rPr>
          <w:rFonts w:asciiTheme="minorHAnsi" w:hAnsiTheme="minorHAnsi" w:cstheme="minorHAnsi"/>
        </w:rPr>
        <w:t>s</w:t>
      </w:r>
      <w:r w:rsidRPr="009E08BF">
        <w:rPr>
          <w:rFonts w:asciiTheme="minorHAnsi" w:hAnsiTheme="minorHAnsi" w:cstheme="minorHAnsi"/>
        </w:rPr>
        <w:t>e- is it really a rheuma</w:t>
      </w:r>
      <w:r>
        <w:rPr>
          <w:rFonts w:asciiTheme="minorHAnsi" w:hAnsiTheme="minorHAnsi" w:cstheme="minorHAnsi"/>
        </w:rPr>
        <w:t>toid arthritis?</w:t>
      </w:r>
      <w:r w:rsidRPr="009E08BF">
        <w:rPr>
          <w:rFonts w:asciiTheme="minorHAnsi" w:hAnsiTheme="minorHAnsi" w:cstheme="minorHAnsi"/>
        </w:rPr>
        <w:t xml:space="preserve"> </w:t>
      </w:r>
      <w:r w:rsidRPr="00272DFE">
        <w:rPr>
          <w:rFonts w:asciiTheme="minorHAnsi" w:hAnsiTheme="minorHAnsi" w:cstheme="minorHAnsi"/>
          <w:lang w:val="de-DE"/>
        </w:rPr>
        <w:t>Dtsch Med Wochenschr 2022, 147:1153-1157 (2022) doi: 10.1055/a-1887-3463</w:t>
      </w:r>
    </w:p>
    <w:p w14:paraId="28E14675" w14:textId="77777777" w:rsidR="00E62E3B" w:rsidRPr="009E08BF" w:rsidRDefault="00E62E3B" w:rsidP="00E62E3B">
      <w:pPr>
        <w:pStyle w:val="europass5fbulleted5flist"/>
        <w:ind w:left="383"/>
        <w:rPr>
          <w:rFonts w:asciiTheme="minorHAnsi" w:hAnsiTheme="minorHAnsi" w:cstheme="minorHAnsi"/>
        </w:rPr>
      </w:pPr>
    </w:p>
    <w:p w14:paraId="07A932CF" w14:textId="77777777" w:rsidR="001B03A3" w:rsidRPr="00272DFE" w:rsidRDefault="001B03A3" w:rsidP="009E08BF">
      <w:pPr>
        <w:pStyle w:val="BodyText"/>
        <w:spacing w:before="85" w:line="216" w:lineRule="exact"/>
        <w:ind w:left="383" w:right="138"/>
        <w:jc w:val="both"/>
        <w:rPr>
          <w:rFonts w:ascii="Calibri" w:hAnsi="Calibri"/>
          <w:lang w:val="en-GB"/>
        </w:rPr>
      </w:pPr>
    </w:p>
    <w:p w14:paraId="176A3448" w14:textId="77777777" w:rsidR="00AE3E37" w:rsidRPr="00272DFE" w:rsidRDefault="00AE3E37" w:rsidP="008756E6">
      <w:pPr>
        <w:tabs>
          <w:tab w:val="left" w:pos="384"/>
        </w:tabs>
        <w:ind w:right="117"/>
        <w:rPr>
          <w:lang w:val="en-GB"/>
        </w:rPr>
      </w:pPr>
    </w:p>
    <w:p w14:paraId="606462E7" w14:textId="77777777" w:rsidR="00AE3E37" w:rsidRPr="00272DFE" w:rsidRDefault="008756E6">
      <w:pPr>
        <w:spacing w:line="200" w:lineRule="exact"/>
        <w:jc w:val="both"/>
        <w:rPr>
          <w:rFonts w:ascii="Calibri" w:hAnsi="Calibri"/>
          <w:lang w:val="en-GB"/>
        </w:rPr>
        <w:sectPr w:rsidR="00AE3E37" w:rsidRPr="00272DFE">
          <w:type w:val="continuous"/>
          <w:pgSz w:w="11910" w:h="16840"/>
          <w:pgMar w:top="1740" w:right="600" w:bottom="840" w:left="620" w:header="720" w:footer="720" w:gutter="0"/>
          <w:cols w:num="2" w:space="720" w:equalWidth="0">
            <w:col w:w="5214" w:space="138"/>
            <w:col w:w="5338"/>
          </w:cols>
        </w:sectPr>
      </w:pPr>
      <w:r w:rsidRPr="00272DFE">
        <w:rPr>
          <w:rFonts w:ascii="Calibri" w:hAnsi="Calibri"/>
          <w:lang w:val="en-GB"/>
        </w:rPr>
        <w:t xml:space="preserve">   </w:t>
      </w:r>
    </w:p>
    <w:p w14:paraId="06333354" w14:textId="71E50E6F" w:rsidR="00AE3E37" w:rsidRPr="00E62E3B" w:rsidRDefault="00D62425">
      <w:pPr>
        <w:pStyle w:val="BodyText"/>
        <w:rPr>
          <w:rFonts w:ascii="Calibri"/>
          <w:sz w:val="20"/>
          <w:lang w:val="en-GB"/>
        </w:rPr>
      </w:pPr>
      <w:r w:rsidRPr="00272DFE">
        <w:rPr>
          <w:rFonts w:ascii="Calibri"/>
          <w:sz w:val="20"/>
          <w:lang w:val="en-GB"/>
        </w:rPr>
        <w:t xml:space="preserve">            </w:t>
      </w:r>
      <w:r w:rsidR="00433D93">
        <w:rPr>
          <w:noProof/>
        </w:rPr>
        <w:drawing>
          <wp:inline distT="0" distB="0" distL="0" distR="0" wp14:anchorId="7B67A38B" wp14:editId="08F52814">
            <wp:extent cx="799760" cy="62928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2231" cy="639097"/>
                    </a:xfrm>
                    <a:prstGeom prst="rect">
                      <a:avLst/>
                    </a:prstGeom>
                    <a:noFill/>
                    <a:ln>
                      <a:noFill/>
                    </a:ln>
                  </pic:spPr>
                </pic:pic>
              </a:graphicData>
            </a:graphic>
          </wp:inline>
        </w:drawing>
      </w:r>
      <w:r w:rsidRPr="00272DFE">
        <w:rPr>
          <w:rFonts w:ascii="Calibri"/>
          <w:sz w:val="20"/>
          <w:lang w:val="en-GB"/>
        </w:rPr>
        <w:t xml:space="preserve">     </w:t>
      </w:r>
    </w:p>
    <w:p w14:paraId="7544D73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A38DD8B" wp14:editId="4297CBB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0F7C3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D010735" w14:textId="51217647"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5B7E7F4D" w14:textId="28ED3754" w:rsidR="00AE3E37" w:rsidRDefault="00E62E3B">
      <w:pPr>
        <w:spacing w:before="41" w:line="154" w:lineRule="exact"/>
        <w:ind w:left="213" w:right="231"/>
        <w:jc w:val="both"/>
        <w:rPr>
          <w:rFonts w:ascii="Arial"/>
          <w:sz w:val="14"/>
        </w:rPr>
      </w:pPr>
      <w:r>
        <w:rPr>
          <w:rFonts w:ascii="Arial"/>
          <w:sz w:val="14"/>
        </w:rPr>
        <w:t xml:space="preserve">Tatjana Marinoska has expertise in </w:t>
      </w:r>
      <w:r w:rsidR="00757E21">
        <w:rPr>
          <w:rFonts w:ascii="Arial"/>
          <w:sz w:val="14"/>
        </w:rPr>
        <w:t xml:space="preserve">clinical </w:t>
      </w:r>
      <w:r w:rsidR="005B4601">
        <w:rPr>
          <w:rFonts w:ascii="Arial"/>
          <w:sz w:val="14"/>
        </w:rPr>
        <w:t>R</w:t>
      </w:r>
      <w:r>
        <w:rPr>
          <w:rFonts w:ascii="Arial"/>
          <w:sz w:val="14"/>
        </w:rPr>
        <w:t xml:space="preserve">heumatology and passion in </w:t>
      </w:r>
      <w:r w:rsidR="00757E21">
        <w:rPr>
          <w:rFonts w:ascii="Arial"/>
          <w:sz w:val="14"/>
        </w:rPr>
        <w:t>scientific</w:t>
      </w:r>
      <w:r w:rsidR="00757E21" w:rsidRPr="00757E21">
        <w:rPr>
          <w:rFonts w:ascii="Arial"/>
          <w:sz w:val="14"/>
        </w:rPr>
        <w:t xml:space="preserve"> research</w:t>
      </w:r>
      <w:r w:rsidR="00757E21">
        <w:rPr>
          <w:rFonts w:ascii="Arial"/>
          <w:sz w:val="14"/>
        </w:rPr>
        <w:t xml:space="preserve"> in the field of </w:t>
      </w:r>
      <w:r w:rsidR="005B4601">
        <w:rPr>
          <w:rFonts w:ascii="Arial"/>
          <w:sz w:val="14"/>
        </w:rPr>
        <w:t>I</w:t>
      </w:r>
      <w:r w:rsidR="00757E21">
        <w:rPr>
          <w:rFonts w:ascii="Arial"/>
          <w:sz w:val="14"/>
        </w:rPr>
        <w:t>mmunology, especially autoimmunity.</w:t>
      </w:r>
      <w:r w:rsidR="005B4601">
        <w:rPr>
          <w:rFonts w:ascii="Arial"/>
          <w:sz w:val="14"/>
        </w:rPr>
        <w:t xml:space="preserve"> She started her carrier as a researcher at the Department for Immunology and Genetics, University medical center Skopje, Nord Macedonia. As a medical doctor, her first work experience was at the Center for cardiovascular diseases in </w:t>
      </w:r>
      <w:proofErr w:type="spellStart"/>
      <w:r w:rsidR="005B4601">
        <w:rPr>
          <w:rFonts w:ascii="Arial"/>
          <w:sz w:val="14"/>
        </w:rPr>
        <w:t>Ohrid</w:t>
      </w:r>
      <w:proofErr w:type="spellEnd"/>
      <w:r w:rsidR="005B4601">
        <w:rPr>
          <w:rFonts w:ascii="Arial"/>
          <w:sz w:val="14"/>
        </w:rPr>
        <w:t xml:space="preserve">, Nord Macedonia. She worked there for 4 years. In 2016 she started her first work in a rheumatology department, </w:t>
      </w:r>
      <w:r w:rsidR="00696FA8">
        <w:rPr>
          <w:rFonts w:ascii="Arial"/>
          <w:sz w:val="14"/>
        </w:rPr>
        <w:t xml:space="preserve">in the </w:t>
      </w:r>
      <w:r w:rsidR="005B4601">
        <w:rPr>
          <w:rFonts w:ascii="Arial"/>
          <w:sz w:val="14"/>
        </w:rPr>
        <w:t xml:space="preserve">Klaus </w:t>
      </w:r>
      <w:proofErr w:type="spellStart"/>
      <w:r w:rsidR="00696FA8">
        <w:rPr>
          <w:rFonts w:ascii="Arial"/>
          <w:sz w:val="14"/>
        </w:rPr>
        <w:t>Miehlke</w:t>
      </w:r>
      <w:proofErr w:type="spellEnd"/>
      <w:r w:rsidR="00696FA8">
        <w:rPr>
          <w:rFonts w:ascii="Arial"/>
          <w:sz w:val="14"/>
        </w:rPr>
        <w:t xml:space="preserve"> Rehabilitation Clinic</w:t>
      </w:r>
      <w:r w:rsidR="005B4601">
        <w:rPr>
          <w:rFonts w:ascii="Arial"/>
          <w:sz w:val="14"/>
        </w:rPr>
        <w:t xml:space="preserve"> </w:t>
      </w:r>
      <w:r w:rsidR="00696FA8">
        <w:rPr>
          <w:rFonts w:ascii="Arial"/>
          <w:sz w:val="14"/>
        </w:rPr>
        <w:t xml:space="preserve">in Wiesbaden, Germany. </w:t>
      </w:r>
      <w:r w:rsidR="005B4601">
        <w:rPr>
          <w:rFonts w:ascii="Arial"/>
          <w:sz w:val="14"/>
        </w:rPr>
        <w:t xml:space="preserve">Since 2018 she works at the Center </w:t>
      </w:r>
      <w:r w:rsidR="00696FA8">
        <w:rPr>
          <w:rFonts w:ascii="Arial"/>
          <w:sz w:val="14"/>
        </w:rPr>
        <w:t xml:space="preserve">for rheumatic diseases Rhineland-Palatinate in Bad </w:t>
      </w:r>
      <w:proofErr w:type="spellStart"/>
      <w:r w:rsidR="00696FA8">
        <w:rPr>
          <w:rFonts w:ascii="Arial"/>
          <w:sz w:val="14"/>
        </w:rPr>
        <w:t>Kreuznach</w:t>
      </w:r>
      <w:proofErr w:type="spellEnd"/>
      <w:r w:rsidR="00696FA8">
        <w:rPr>
          <w:rFonts w:ascii="Arial"/>
          <w:sz w:val="14"/>
        </w:rPr>
        <w:t xml:space="preserve">, </w:t>
      </w:r>
      <w:r w:rsidR="00696FA8">
        <w:rPr>
          <w:rFonts w:ascii="Arial"/>
          <w:sz w:val="14"/>
        </w:rPr>
        <w:lastRenderedPageBreak/>
        <w:t>Germany</w:t>
      </w:r>
      <w:r w:rsidR="005A66F6">
        <w:rPr>
          <w:rFonts w:ascii="Arial"/>
          <w:sz w:val="14"/>
        </w:rPr>
        <w:t xml:space="preserve"> and since 2021 she is a specialist for internal medicine and rheumatology. </w:t>
      </w:r>
    </w:p>
    <w:p w14:paraId="1EE6A157" w14:textId="1CD001C0" w:rsidR="00AE3E37" w:rsidRDefault="00A9710C">
      <w:pPr>
        <w:spacing w:before="62"/>
        <w:ind w:left="4217" w:right="4235"/>
        <w:jc w:val="center"/>
        <w:rPr>
          <w:rFonts w:ascii="Arial"/>
          <w:sz w:val="14"/>
        </w:rPr>
      </w:pPr>
      <w:r>
        <w:rPr>
          <w:rFonts w:ascii="Arial"/>
          <w:sz w:val="14"/>
        </w:rPr>
        <w:t>Email:</w:t>
      </w:r>
      <w:r w:rsidR="005A66F6">
        <w:rPr>
          <w:rFonts w:ascii="Arial"/>
          <w:sz w:val="14"/>
        </w:rPr>
        <w:t xml:space="preserve"> </w:t>
      </w:r>
      <w:hyperlink r:id="rId11" w:history="1">
        <w:r w:rsidR="005A66F6" w:rsidRPr="00C0237D">
          <w:rPr>
            <w:rStyle w:val="Hyperlink"/>
            <w:rFonts w:ascii="Arial"/>
            <w:sz w:val="14"/>
          </w:rPr>
          <w:t>tatjana_marinoska@yahoo.com</w:t>
        </w:r>
      </w:hyperlink>
    </w:p>
    <w:p w14:paraId="10C83D7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0C3EA45" wp14:editId="36FF35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3A26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CEA637B" w14:textId="77777777" w:rsidR="00AE3E37" w:rsidRDefault="00AE3E37">
      <w:pPr>
        <w:pStyle w:val="BodyText"/>
        <w:rPr>
          <w:rFonts w:ascii="Arial"/>
          <w:sz w:val="20"/>
        </w:rPr>
      </w:pPr>
    </w:p>
    <w:p w14:paraId="76F74570" w14:textId="77777777" w:rsidR="00AE3E37" w:rsidRDefault="00AE3E37">
      <w:pPr>
        <w:pStyle w:val="BodyText"/>
        <w:rPr>
          <w:rFonts w:ascii="Arial"/>
          <w:sz w:val="20"/>
        </w:rPr>
      </w:pPr>
    </w:p>
    <w:p w14:paraId="072FDF4A" w14:textId="77777777" w:rsidR="00AE3E37" w:rsidRDefault="00AE3E37">
      <w:pPr>
        <w:pStyle w:val="BodyText"/>
        <w:spacing w:before="7"/>
        <w:rPr>
          <w:rFonts w:ascii="Arial"/>
          <w:sz w:val="29"/>
        </w:rPr>
      </w:pPr>
    </w:p>
    <w:p w14:paraId="5295C843" w14:textId="77777777" w:rsidR="00AE3E37" w:rsidRPr="00B21A57" w:rsidRDefault="00A9710C">
      <w:pPr>
        <w:spacing w:before="39"/>
        <w:ind w:left="100"/>
        <w:rPr>
          <w:rFonts w:ascii="Minion Pro"/>
          <w:b/>
          <w:sz w:val="20"/>
        </w:rPr>
      </w:pPr>
      <w:r w:rsidRPr="00B21A57">
        <w:rPr>
          <w:rFonts w:ascii="Minion Pro"/>
          <w:b/>
          <w:sz w:val="20"/>
        </w:rPr>
        <w:t>Notes/Comments:</w:t>
      </w:r>
    </w:p>
    <w:p w14:paraId="57309CE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EFF958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D21BC" w14:textId="77777777" w:rsidR="00BF28C0" w:rsidRDefault="00BF28C0">
      <w:r>
        <w:separator/>
      </w:r>
    </w:p>
  </w:endnote>
  <w:endnote w:type="continuationSeparator" w:id="0">
    <w:p w14:paraId="0844D889" w14:textId="77777777" w:rsidR="00BF28C0" w:rsidRDefault="00BF2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C626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E760A84" wp14:editId="617E24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CBC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48D7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60A8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EDCBC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48D7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F472A9B" wp14:editId="283A561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687B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B0F29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72A9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2A687B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B0F29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104E19B" wp14:editId="134FD4D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A1A7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3F5E1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4E19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59A1A7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3F5E1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E7A4D" w14:textId="77777777" w:rsidR="00BF28C0" w:rsidRDefault="00BF28C0">
      <w:r>
        <w:separator/>
      </w:r>
    </w:p>
  </w:footnote>
  <w:footnote w:type="continuationSeparator" w:id="0">
    <w:p w14:paraId="52D1D710" w14:textId="77777777" w:rsidR="00BF28C0" w:rsidRDefault="00BF2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4BD7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4B49EF6" wp14:editId="50432D1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44A2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B49EF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78A44A2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C25B096" wp14:editId="0CF42D2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F5B6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33518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5B09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E0F5B6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33518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europass_5f_bulleted_5f_list"/>
    <w:lvl w:ilvl="0">
      <w:start w:val="1"/>
      <w:numFmt w:val="bullet"/>
      <w:lvlText w:val="▪"/>
      <w:lvlJc w:val="left"/>
      <w:pPr>
        <w:tabs>
          <w:tab w:val="num" w:pos="216"/>
        </w:tabs>
        <w:ind w:left="216" w:hanging="216"/>
      </w:pPr>
      <w:rPr>
        <w:rFonts w:ascii="Segoe UI" w:hAnsi="Segoe UI" w:cs="OpenSymbol"/>
      </w:rPr>
    </w:lvl>
    <w:lvl w:ilvl="1">
      <w:start w:val="1"/>
      <w:numFmt w:val="bullet"/>
      <w:lvlText w:val="▫"/>
      <w:lvlJc w:val="left"/>
      <w:pPr>
        <w:tabs>
          <w:tab w:val="num" w:pos="432"/>
        </w:tabs>
        <w:ind w:left="432" w:hanging="216"/>
      </w:pPr>
      <w:rPr>
        <w:rFonts w:ascii="Segoe UI" w:hAnsi="Segoe UI" w:cs="OpenSymbol"/>
      </w:rPr>
    </w:lvl>
    <w:lvl w:ilvl="2">
      <w:start w:val="1"/>
      <w:numFmt w:val="bullet"/>
      <w:lvlText w:val="▪"/>
      <w:lvlJc w:val="left"/>
      <w:pPr>
        <w:tabs>
          <w:tab w:val="num" w:pos="648"/>
        </w:tabs>
        <w:ind w:left="648" w:hanging="216"/>
      </w:pPr>
      <w:rPr>
        <w:rFonts w:ascii="Segoe UI" w:hAnsi="Segoe UI" w:cs="OpenSymbol"/>
      </w:rPr>
    </w:lvl>
    <w:lvl w:ilvl="3">
      <w:start w:val="1"/>
      <w:numFmt w:val="bullet"/>
      <w:lvlText w:val="▫"/>
      <w:lvlJc w:val="left"/>
      <w:pPr>
        <w:tabs>
          <w:tab w:val="num" w:pos="864"/>
        </w:tabs>
        <w:ind w:left="864" w:hanging="216"/>
      </w:pPr>
      <w:rPr>
        <w:rFonts w:ascii="Segoe UI" w:hAnsi="Segoe UI" w:cs="OpenSymbol"/>
      </w:rPr>
    </w:lvl>
    <w:lvl w:ilvl="4">
      <w:start w:val="1"/>
      <w:numFmt w:val="bullet"/>
      <w:lvlText w:val="▪"/>
      <w:lvlJc w:val="left"/>
      <w:pPr>
        <w:tabs>
          <w:tab w:val="num" w:pos="1080"/>
        </w:tabs>
        <w:ind w:left="1080" w:hanging="216"/>
      </w:pPr>
      <w:rPr>
        <w:rFonts w:ascii="Segoe UI" w:hAnsi="Segoe UI" w:cs="OpenSymbol"/>
      </w:rPr>
    </w:lvl>
    <w:lvl w:ilvl="5">
      <w:start w:val="1"/>
      <w:numFmt w:val="bullet"/>
      <w:lvlText w:val="▫"/>
      <w:lvlJc w:val="left"/>
      <w:pPr>
        <w:tabs>
          <w:tab w:val="num" w:pos="1296"/>
        </w:tabs>
        <w:ind w:left="1296" w:hanging="216"/>
      </w:pPr>
      <w:rPr>
        <w:rFonts w:ascii="Segoe UI" w:hAnsi="Segoe UI" w:cs="OpenSymbol"/>
      </w:rPr>
    </w:lvl>
    <w:lvl w:ilvl="6">
      <w:start w:val="1"/>
      <w:numFmt w:val="bullet"/>
      <w:lvlText w:val="▪"/>
      <w:lvlJc w:val="left"/>
      <w:pPr>
        <w:tabs>
          <w:tab w:val="num" w:pos="1512"/>
        </w:tabs>
        <w:ind w:left="1512" w:hanging="216"/>
      </w:pPr>
      <w:rPr>
        <w:rFonts w:ascii="Segoe UI" w:hAnsi="Segoe UI" w:cs="OpenSymbol"/>
      </w:rPr>
    </w:lvl>
    <w:lvl w:ilvl="7">
      <w:start w:val="1"/>
      <w:numFmt w:val="bullet"/>
      <w:lvlText w:val="▫"/>
      <w:lvlJc w:val="left"/>
      <w:pPr>
        <w:tabs>
          <w:tab w:val="num" w:pos="1728"/>
        </w:tabs>
        <w:ind w:left="1728" w:hanging="216"/>
      </w:pPr>
      <w:rPr>
        <w:rFonts w:ascii="Segoe UI" w:hAnsi="Segoe UI" w:cs="OpenSymbol"/>
      </w:rPr>
    </w:lvl>
    <w:lvl w:ilvl="8">
      <w:start w:val="1"/>
      <w:numFmt w:val="bullet"/>
      <w:lvlText w:val="▪"/>
      <w:lvlJc w:val="left"/>
      <w:pPr>
        <w:tabs>
          <w:tab w:val="num" w:pos="1944"/>
        </w:tabs>
        <w:ind w:left="1944" w:hanging="216"/>
      </w:pPr>
      <w:rPr>
        <w:rFonts w:ascii="Segoe UI" w:hAnsi="Segoe UI" w:cs="OpenSymbol"/>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A75E6"/>
    <w:rsid w:val="001B03A3"/>
    <w:rsid w:val="001E763C"/>
    <w:rsid w:val="00272DFE"/>
    <w:rsid w:val="00292ED9"/>
    <w:rsid w:val="00314AFB"/>
    <w:rsid w:val="00341F96"/>
    <w:rsid w:val="003B76D9"/>
    <w:rsid w:val="00404E5B"/>
    <w:rsid w:val="00414F7B"/>
    <w:rsid w:val="00433D93"/>
    <w:rsid w:val="004355DC"/>
    <w:rsid w:val="004749B4"/>
    <w:rsid w:val="00494130"/>
    <w:rsid w:val="004D0E73"/>
    <w:rsid w:val="004F3523"/>
    <w:rsid w:val="005973B9"/>
    <w:rsid w:val="005A66F6"/>
    <w:rsid w:val="005B3A56"/>
    <w:rsid w:val="005B4601"/>
    <w:rsid w:val="005D5807"/>
    <w:rsid w:val="006060CE"/>
    <w:rsid w:val="0063497F"/>
    <w:rsid w:val="00696FA8"/>
    <w:rsid w:val="006A6136"/>
    <w:rsid w:val="00757E21"/>
    <w:rsid w:val="0078738A"/>
    <w:rsid w:val="00873DF0"/>
    <w:rsid w:val="008756E6"/>
    <w:rsid w:val="00913EC7"/>
    <w:rsid w:val="009B2D44"/>
    <w:rsid w:val="009E08BF"/>
    <w:rsid w:val="00A07E82"/>
    <w:rsid w:val="00A9710C"/>
    <w:rsid w:val="00AD604A"/>
    <w:rsid w:val="00AE3E37"/>
    <w:rsid w:val="00B21A57"/>
    <w:rsid w:val="00BF28C0"/>
    <w:rsid w:val="00C33602"/>
    <w:rsid w:val="00CD6F55"/>
    <w:rsid w:val="00D62425"/>
    <w:rsid w:val="00DE3104"/>
    <w:rsid w:val="00E43953"/>
    <w:rsid w:val="00E62E3B"/>
    <w:rsid w:val="00F20821"/>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E5854"/>
  <w15:docId w15:val="{C3AC8182-7741-4E5B-B5D9-A58AA6BD3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2title">
    <w:name w:val="MDPI_1.2_title"/>
    <w:next w:val="Normal"/>
    <w:qFormat/>
    <w:rsid w:val="005D5807"/>
    <w:pPr>
      <w:widowControl/>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Normal"/>
    <w:qFormat/>
    <w:rsid w:val="005D5807"/>
    <w:pPr>
      <w:widowControl/>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paragraph" w:customStyle="1" w:styleId="MDPI16affiliation">
    <w:name w:val="MDPI_1.6_affiliation"/>
    <w:qFormat/>
    <w:rsid w:val="005D5807"/>
    <w:pPr>
      <w:widowControl/>
      <w:adjustRightInd w:val="0"/>
      <w:snapToGrid w:val="0"/>
      <w:spacing w:line="200" w:lineRule="atLeast"/>
      <w:ind w:left="2806" w:hanging="198"/>
    </w:pPr>
    <w:rPr>
      <w:rFonts w:ascii="Palatino Linotype" w:eastAsia="Times New Roman" w:hAnsi="Palatino Linotype" w:cs="Times New Roman"/>
      <w:color w:val="000000"/>
      <w:sz w:val="16"/>
      <w:szCs w:val="18"/>
      <w:lang w:eastAsia="de-DE" w:bidi="en-US"/>
    </w:rPr>
  </w:style>
  <w:style w:type="paragraph" w:customStyle="1" w:styleId="MDPI17abstract">
    <w:name w:val="MDPI_1.7_abstract"/>
    <w:next w:val="Normal"/>
    <w:qFormat/>
    <w:rsid w:val="00AD604A"/>
    <w:pPr>
      <w:widowControl/>
      <w:adjustRightInd w:val="0"/>
      <w:snapToGrid w:val="0"/>
      <w:spacing w:before="240" w:line="260" w:lineRule="atLeast"/>
      <w:ind w:left="2608"/>
      <w:jc w:val="both"/>
    </w:pPr>
    <w:rPr>
      <w:rFonts w:ascii="Palatino Linotype" w:eastAsia="Times New Roman" w:hAnsi="Palatino Linotype" w:cs="Times New Roman"/>
      <w:color w:val="000000"/>
      <w:sz w:val="18"/>
      <w:lang w:eastAsia="de-DE" w:bidi="en-US"/>
    </w:rPr>
  </w:style>
  <w:style w:type="paragraph" w:customStyle="1" w:styleId="europass5fbulleted5flist">
    <w:name w:val="europass_5f_bulleted_5f_list"/>
    <w:basedOn w:val="Normal"/>
    <w:rsid w:val="001B03A3"/>
    <w:pPr>
      <w:suppressLineNumbers/>
      <w:suppressAutoHyphens/>
      <w:autoSpaceDE w:val="0"/>
      <w:spacing w:before="28" w:after="56" w:line="100" w:lineRule="atLeast"/>
    </w:pPr>
    <w:rPr>
      <w:rFonts w:ascii="Arial" w:eastAsia="SimSun" w:hAnsi="Arial" w:cs="Mangal"/>
      <w:color w:val="3F3A38"/>
      <w:spacing w:val="-6"/>
      <w:kern w:val="1"/>
      <w:sz w:val="18"/>
      <w:szCs w:val="24"/>
      <w:lang w:val="en-GB" w:eastAsia="zh-CN" w:bidi="hi-IN"/>
    </w:rPr>
  </w:style>
  <w:style w:type="paragraph" w:customStyle="1" w:styleId="EuropassSectionDetails">
    <w:name w:val="Europass_SectionDetails"/>
    <w:basedOn w:val="Normal"/>
    <w:rsid w:val="009E08BF"/>
    <w:pPr>
      <w:suppressLineNumbers/>
      <w:suppressAutoHyphens/>
      <w:autoSpaceDE w:val="0"/>
      <w:spacing w:before="28" w:after="56" w:line="100" w:lineRule="atLeast"/>
    </w:pPr>
    <w:rPr>
      <w:rFonts w:ascii="Arial" w:eastAsia="SimSun" w:hAnsi="Arial" w:cs="Mangal"/>
      <w:color w:val="3F3A38"/>
      <w:spacing w:val="-6"/>
      <w:kern w:val="1"/>
      <w:sz w:val="18"/>
      <w:szCs w:val="24"/>
      <w:lang w:val="en-GB" w:eastAsia="zh-CN" w:bidi="hi-IN"/>
    </w:rPr>
  </w:style>
  <w:style w:type="character" w:customStyle="1" w:styleId="EuropassTextSuperscript">
    <w:name w:val="Europass_Text_Superscript"/>
    <w:rsid w:val="009E08BF"/>
    <w:rPr>
      <w:vertAlign w:val="superscript"/>
    </w:rPr>
  </w:style>
  <w:style w:type="character" w:styleId="UnresolvedMention">
    <w:name w:val="Unresolved Mention"/>
    <w:basedOn w:val="DefaultParagraphFont"/>
    <w:uiPriority w:val="99"/>
    <w:semiHidden/>
    <w:unhideWhenUsed/>
    <w:rsid w:val="005A6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atjana_marinoska@yahoo.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doi.org/10.3390/ijms2404356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687</Words>
  <Characters>4330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tanja</cp:lastModifiedBy>
  <cp:revision>6</cp:revision>
  <dcterms:created xsi:type="dcterms:W3CDTF">2023-09-22T20:37:00Z</dcterms:created>
  <dcterms:modified xsi:type="dcterms:W3CDTF">2023-09-22T20:59:00Z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