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5A6B" w:rsidRPr="00385A6B" w:rsidRDefault="00385A6B" w:rsidP="00385A6B">
      <w:pPr>
        <w:pStyle w:val="Heading1"/>
        <w:spacing w:before="0"/>
        <w:rPr>
          <w:rFonts w:ascii="Times New Roman" w:hAnsi="Times New Roman" w:cs="Times New Roman"/>
          <w:b/>
          <w:color w:val="2E2E2E"/>
          <w:sz w:val="24"/>
          <w:szCs w:val="24"/>
        </w:rPr>
      </w:pPr>
      <w:r w:rsidRPr="00385A6B">
        <w:rPr>
          <w:rStyle w:val="title-text"/>
          <w:rFonts w:ascii="Times New Roman" w:hAnsi="Times New Roman" w:cs="Times New Roman"/>
          <w:b/>
          <w:color w:val="2E2E2E"/>
          <w:sz w:val="24"/>
          <w:szCs w:val="24"/>
        </w:rPr>
        <w:t>DOES COMPUTER-ASSISTED NAVIGATION IMPROVE BASEPLATE SCREW CONFIGURATION IN REVERSE SHOULDER ARTHROPLASTY? A SYSTEMATIC REVIEW AND META-ANALYSIS OF COMPARATIVE STUDIES</w:t>
      </w:r>
    </w:p>
    <w:p w:rsidR="00385A6B" w:rsidRPr="00385A6B" w:rsidRDefault="00385A6B" w:rsidP="00385A6B">
      <w:pPr>
        <w:spacing w:before="330"/>
        <w:textAlignment w:val="top"/>
        <w:rPr>
          <w:rFonts w:ascii="Times New Roman" w:hAnsi="Times New Roman" w:cs="Times New Roman"/>
          <w:color w:val="737373"/>
        </w:rPr>
      </w:pPr>
      <w:proofErr w:type="spellStart"/>
      <w:r w:rsidRPr="00385A6B">
        <w:rPr>
          <w:rStyle w:val="given-name"/>
          <w:rFonts w:ascii="Times New Roman" w:hAnsi="Times New Roman" w:cs="Times New Roman"/>
          <w:color w:val="2E2E2E"/>
        </w:rPr>
        <w:t>Ausberto</w:t>
      </w:r>
      <w:proofErr w:type="spellEnd"/>
      <w:r w:rsidRPr="00385A6B">
        <w:rPr>
          <w:rStyle w:val="apple-converted-space"/>
          <w:rFonts w:ascii="Times New Roman" w:hAnsi="Times New Roman" w:cs="Times New Roman"/>
          <w:color w:val="2E2E2E"/>
        </w:rPr>
        <w:t> </w:t>
      </w:r>
      <w:r w:rsidRPr="00385A6B">
        <w:rPr>
          <w:rStyle w:val="text"/>
          <w:rFonts w:ascii="Times New Roman" w:hAnsi="Times New Roman" w:cs="Times New Roman"/>
          <w:color w:val="2E2E2E"/>
        </w:rPr>
        <w:t>Velasquez Garcia</w:t>
      </w:r>
      <w:r>
        <w:rPr>
          <w:rStyle w:val="apple-converted-space"/>
          <w:rFonts w:ascii="Times New Roman" w:hAnsi="Times New Roman" w:cs="Times New Roman"/>
          <w:color w:val="2E2E2E"/>
        </w:rPr>
        <w:t>, M.D</w:t>
      </w:r>
      <w:r w:rsidRPr="00385A6B">
        <w:rPr>
          <w:rStyle w:val="apple-converted-space"/>
          <w:rFonts w:ascii="Times New Roman" w:hAnsi="Times New Roman" w:cs="Times New Roman"/>
          <w:color w:val="2E2E2E"/>
        </w:rPr>
        <w:t>.</w:t>
      </w:r>
      <w:r w:rsidRPr="00385A6B">
        <w:rPr>
          <w:rFonts w:ascii="Times New Roman" w:hAnsi="Times New Roman" w:cs="Times New Roman"/>
          <w:color w:val="2E2E2E"/>
        </w:rPr>
        <w:t>,</w:t>
      </w:r>
      <w:r w:rsidRPr="00385A6B">
        <w:rPr>
          <w:rStyle w:val="apple-converted-space"/>
          <w:rFonts w:ascii="Times New Roman" w:hAnsi="Times New Roman" w:cs="Times New Roman"/>
          <w:color w:val="2E2E2E"/>
        </w:rPr>
        <w:t> </w:t>
      </w:r>
      <w:r w:rsidRPr="00385A6B">
        <w:rPr>
          <w:rStyle w:val="given-name"/>
          <w:rFonts w:ascii="Times New Roman" w:hAnsi="Times New Roman" w:cs="Times New Roman"/>
          <w:color w:val="2E2E2E"/>
        </w:rPr>
        <w:t>Glen</w:t>
      </w:r>
      <w:r w:rsidRPr="00385A6B">
        <w:rPr>
          <w:rStyle w:val="apple-converted-space"/>
          <w:rFonts w:ascii="Times New Roman" w:hAnsi="Times New Roman" w:cs="Times New Roman"/>
          <w:color w:val="2E2E2E"/>
        </w:rPr>
        <w:t> </w:t>
      </w:r>
      <w:r w:rsidRPr="00385A6B">
        <w:rPr>
          <w:rStyle w:val="text"/>
          <w:rFonts w:ascii="Times New Roman" w:hAnsi="Times New Roman" w:cs="Times New Roman"/>
          <w:color w:val="2E2E2E"/>
        </w:rPr>
        <w:t>Abdo</w:t>
      </w:r>
      <w:r>
        <w:rPr>
          <w:rStyle w:val="text"/>
          <w:rFonts w:ascii="Times New Roman" w:hAnsi="Times New Roman" w:cs="Times New Roman"/>
          <w:color w:val="2E2E2E"/>
        </w:rPr>
        <w:t>, M.D., M.P.H</w:t>
      </w:r>
      <w:r w:rsidRPr="00385A6B">
        <w:rPr>
          <w:rStyle w:val="apple-converted-space"/>
          <w:rFonts w:ascii="Times New Roman" w:hAnsi="Times New Roman" w:cs="Times New Roman"/>
          <w:color w:val="2E2E2E"/>
        </w:rPr>
        <w:t> </w:t>
      </w:r>
    </w:p>
    <w:p w:rsidR="00385A6B" w:rsidRPr="00385A6B" w:rsidRDefault="00385A6B" w:rsidP="00385A6B">
      <w:pPr>
        <w:spacing w:before="100" w:beforeAutospacing="1" w:after="100" w:afterAutospacing="1"/>
        <w:outlineLvl w:val="1"/>
        <w:rPr>
          <w:rFonts w:ascii="Times New Roman" w:eastAsia="Times New Roman" w:hAnsi="Times New Roman" w:cs="Times New Roman"/>
          <w:b/>
          <w:bCs/>
          <w:color w:val="2E2E2E"/>
        </w:rPr>
      </w:pPr>
      <w:r w:rsidRPr="00385A6B">
        <w:rPr>
          <w:rFonts w:ascii="Times New Roman" w:eastAsia="Times New Roman" w:hAnsi="Times New Roman" w:cs="Times New Roman"/>
          <w:b/>
          <w:bCs/>
          <w:color w:val="2E2E2E"/>
        </w:rPr>
        <w:t>Abstract</w:t>
      </w:r>
    </w:p>
    <w:p w:rsidR="00385A6B" w:rsidRPr="00385A6B" w:rsidRDefault="00385A6B" w:rsidP="00385A6B">
      <w:pPr>
        <w:spacing w:before="100" w:beforeAutospacing="1" w:after="100" w:afterAutospacing="1"/>
        <w:outlineLvl w:val="2"/>
        <w:rPr>
          <w:rFonts w:ascii="Times New Roman" w:eastAsia="Times New Roman" w:hAnsi="Times New Roman" w:cs="Times New Roman"/>
          <w:b/>
          <w:bCs/>
          <w:color w:val="2E2E2E"/>
        </w:rPr>
      </w:pPr>
      <w:r w:rsidRPr="00385A6B">
        <w:rPr>
          <w:rFonts w:ascii="Times New Roman" w:eastAsia="Times New Roman" w:hAnsi="Times New Roman" w:cs="Times New Roman"/>
          <w:b/>
          <w:bCs/>
          <w:color w:val="2E2E2E"/>
        </w:rPr>
        <w:t>Introduction</w:t>
      </w:r>
    </w:p>
    <w:p w:rsidR="00385A6B" w:rsidRPr="00385A6B" w:rsidRDefault="00385A6B" w:rsidP="00385A6B">
      <w:pPr>
        <w:rPr>
          <w:rFonts w:ascii="Times New Roman" w:eastAsia="Times New Roman" w:hAnsi="Times New Roman" w:cs="Times New Roman"/>
          <w:color w:val="2E2E2E"/>
        </w:rPr>
      </w:pPr>
      <w:r w:rsidRPr="00385A6B">
        <w:rPr>
          <w:rFonts w:ascii="Times New Roman" w:eastAsia="Times New Roman" w:hAnsi="Times New Roman" w:cs="Times New Roman"/>
          <w:color w:val="2E2E2E"/>
        </w:rPr>
        <w:t>Navigation technologies have improved accuracy and precision in positioning glenoid components during </w:t>
      </w:r>
      <w:hyperlink r:id="rId4" w:tooltip="Learn more about shoulder arthroplasty from ScienceDirect's AI-generated Topic Pages" w:history="1">
        <w:r w:rsidRPr="00385A6B">
          <w:rPr>
            <w:rFonts w:ascii="Times New Roman" w:eastAsia="Times New Roman" w:hAnsi="Times New Roman" w:cs="Times New Roman"/>
            <w:color w:val="2E2E2E"/>
            <w:u w:val="single"/>
          </w:rPr>
          <w:t>shoulder arthroplasty</w:t>
        </w:r>
      </w:hyperlink>
      <w:r w:rsidRPr="00385A6B">
        <w:rPr>
          <w:rFonts w:ascii="Times New Roman" w:eastAsia="Times New Roman" w:hAnsi="Times New Roman" w:cs="Times New Roman"/>
          <w:color w:val="2E2E2E"/>
        </w:rPr>
        <w:t>. The influence of navigation on baseplate screw placement has not been independentl</w:t>
      </w:r>
      <w:bookmarkStart w:id="0" w:name="_GoBack"/>
      <w:bookmarkEnd w:id="0"/>
      <w:r w:rsidRPr="00385A6B">
        <w:rPr>
          <w:rFonts w:ascii="Times New Roman" w:eastAsia="Times New Roman" w:hAnsi="Times New Roman" w:cs="Times New Roman"/>
          <w:color w:val="2E2E2E"/>
        </w:rPr>
        <w:t>y investigated. This study aimed to evaluate and synthesize the best scientific evidence on the influence of intraoperative navigation on the length and number of screws for primary baseplate fixation in </w:t>
      </w:r>
      <w:hyperlink r:id="rId5" w:tooltip="Learn more about reverse total shoulder arthroplasty from ScienceDirect's AI-generated Topic Pages" w:history="1">
        <w:r w:rsidRPr="00385A6B">
          <w:rPr>
            <w:rFonts w:ascii="Times New Roman" w:eastAsia="Times New Roman" w:hAnsi="Times New Roman" w:cs="Times New Roman"/>
            <w:color w:val="2E2E2E"/>
            <w:u w:val="single"/>
          </w:rPr>
          <w:t>reverse total shoulder arthroplasty</w:t>
        </w:r>
      </w:hyperlink>
      <w:r w:rsidRPr="00385A6B">
        <w:rPr>
          <w:rFonts w:ascii="Times New Roman" w:eastAsia="Times New Roman" w:hAnsi="Times New Roman" w:cs="Times New Roman"/>
          <w:color w:val="2E2E2E"/>
        </w:rPr>
        <w:t> procedures.</w:t>
      </w:r>
    </w:p>
    <w:p w:rsidR="00385A6B" w:rsidRPr="00385A6B" w:rsidRDefault="00385A6B" w:rsidP="00385A6B">
      <w:pPr>
        <w:spacing w:before="100" w:beforeAutospacing="1" w:after="100" w:afterAutospacing="1"/>
        <w:outlineLvl w:val="2"/>
        <w:rPr>
          <w:rFonts w:ascii="Times New Roman" w:eastAsia="Times New Roman" w:hAnsi="Times New Roman" w:cs="Times New Roman"/>
          <w:b/>
          <w:bCs/>
          <w:color w:val="2E2E2E"/>
        </w:rPr>
      </w:pPr>
      <w:r w:rsidRPr="00385A6B">
        <w:rPr>
          <w:rFonts w:ascii="Times New Roman" w:eastAsia="Times New Roman" w:hAnsi="Times New Roman" w:cs="Times New Roman"/>
          <w:b/>
          <w:bCs/>
          <w:color w:val="2E2E2E"/>
        </w:rPr>
        <w:t>Methods</w:t>
      </w:r>
    </w:p>
    <w:p w:rsidR="00385A6B" w:rsidRPr="00385A6B" w:rsidRDefault="00385A6B" w:rsidP="00385A6B">
      <w:pPr>
        <w:rPr>
          <w:rFonts w:ascii="Times New Roman" w:eastAsia="Times New Roman" w:hAnsi="Times New Roman" w:cs="Times New Roman"/>
          <w:color w:val="2E2E2E"/>
        </w:rPr>
      </w:pPr>
      <w:r w:rsidRPr="00385A6B">
        <w:rPr>
          <w:rFonts w:ascii="Times New Roman" w:eastAsia="Times New Roman" w:hAnsi="Times New Roman" w:cs="Times New Roman"/>
          <w:color w:val="2E2E2E"/>
        </w:rPr>
        <w:t xml:space="preserve">In August 2022, PubMed, Scopus, and </w:t>
      </w:r>
      <w:proofErr w:type="spellStart"/>
      <w:r w:rsidRPr="00385A6B">
        <w:rPr>
          <w:rFonts w:ascii="Times New Roman" w:eastAsia="Times New Roman" w:hAnsi="Times New Roman" w:cs="Times New Roman"/>
          <w:color w:val="2E2E2E"/>
        </w:rPr>
        <w:t>Embase</w:t>
      </w:r>
      <w:proofErr w:type="spellEnd"/>
      <w:r w:rsidRPr="00385A6B">
        <w:rPr>
          <w:rFonts w:ascii="Times New Roman" w:eastAsia="Times New Roman" w:hAnsi="Times New Roman" w:cs="Times New Roman"/>
          <w:color w:val="2E2E2E"/>
        </w:rPr>
        <w:t xml:space="preserve"> databases were accessed. We analyzed the screw purchase length, the number of screws required for the fixation of the baseplate, and the proportion of cases fixed with two screws in all </w:t>
      </w:r>
      <w:hyperlink r:id="rId6" w:tooltip="Learn more about clinical trials from ScienceDirect's AI-generated Topic Pages" w:history="1">
        <w:r w:rsidRPr="00385A6B">
          <w:rPr>
            <w:rFonts w:ascii="Times New Roman" w:eastAsia="Times New Roman" w:hAnsi="Times New Roman" w:cs="Times New Roman"/>
            <w:color w:val="2E2E2E"/>
            <w:u w:val="single"/>
          </w:rPr>
          <w:t>clinical trials</w:t>
        </w:r>
      </w:hyperlink>
      <w:r w:rsidRPr="00385A6B">
        <w:rPr>
          <w:rFonts w:ascii="Times New Roman" w:eastAsia="Times New Roman" w:hAnsi="Times New Roman" w:cs="Times New Roman"/>
          <w:color w:val="2E2E2E"/>
        </w:rPr>
        <w:t>, comparing navigation to standard instrumentation for reverse </w:t>
      </w:r>
      <w:hyperlink r:id="rId7" w:tooltip="Learn more about shoulder arthroplasty from ScienceDirect's AI-generated Topic Pages" w:history="1">
        <w:r w:rsidRPr="00385A6B">
          <w:rPr>
            <w:rFonts w:ascii="Times New Roman" w:eastAsia="Times New Roman" w:hAnsi="Times New Roman" w:cs="Times New Roman"/>
            <w:color w:val="2E2E2E"/>
            <w:u w:val="single"/>
          </w:rPr>
          <w:t>shoulder arthroplasty</w:t>
        </w:r>
      </w:hyperlink>
      <w:r w:rsidRPr="00385A6B">
        <w:rPr>
          <w:rFonts w:ascii="Times New Roman" w:eastAsia="Times New Roman" w:hAnsi="Times New Roman" w:cs="Times New Roman"/>
          <w:color w:val="2E2E2E"/>
        </w:rPr>
        <w:t xml:space="preserve">. Following an evaluation of the heterogeneity of the studies, </w:t>
      </w:r>
      <w:proofErr w:type="spellStart"/>
      <w:r w:rsidRPr="00385A6B">
        <w:rPr>
          <w:rFonts w:ascii="Times New Roman" w:eastAsia="Times New Roman" w:hAnsi="Times New Roman" w:cs="Times New Roman"/>
          <w:color w:val="2E2E2E"/>
        </w:rPr>
        <w:t>DerSimonian</w:t>
      </w:r>
      <w:proofErr w:type="spellEnd"/>
      <w:r w:rsidRPr="00385A6B">
        <w:rPr>
          <w:rFonts w:ascii="Times New Roman" w:eastAsia="Times New Roman" w:hAnsi="Times New Roman" w:cs="Times New Roman"/>
          <w:color w:val="2E2E2E"/>
        </w:rPr>
        <w:t>-Laird random-effects models were utilized to merge data from separate studies.</w:t>
      </w:r>
    </w:p>
    <w:p w:rsidR="00385A6B" w:rsidRPr="00385A6B" w:rsidRDefault="00385A6B" w:rsidP="00385A6B">
      <w:pPr>
        <w:spacing w:before="100" w:beforeAutospacing="1" w:after="100" w:afterAutospacing="1"/>
        <w:outlineLvl w:val="2"/>
        <w:rPr>
          <w:rFonts w:ascii="Times New Roman" w:eastAsia="Times New Roman" w:hAnsi="Times New Roman" w:cs="Times New Roman"/>
          <w:b/>
          <w:bCs/>
          <w:color w:val="2E2E2E"/>
        </w:rPr>
      </w:pPr>
      <w:r w:rsidRPr="00385A6B">
        <w:rPr>
          <w:rFonts w:ascii="Times New Roman" w:eastAsia="Times New Roman" w:hAnsi="Times New Roman" w:cs="Times New Roman"/>
          <w:b/>
          <w:bCs/>
          <w:color w:val="2E2E2E"/>
        </w:rPr>
        <w:t>Results</w:t>
      </w:r>
    </w:p>
    <w:p w:rsidR="00385A6B" w:rsidRPr="00385A6B" w:rsidRDefault="00385A6B" w:rsidP="00385A6B">
      <w:pPr>
        <w:spacing w:after="240"/>
        <w:rPr>
          <w:rFonts w:ascii="Times New Roman" w:eastAsia="Times New Roman" w:hAnsi="Times New Roman" w:cs="Times New Roman"/>
          <w:color w:val="2E2E2E"/>
        </w:rPr>
      </w:pPr>
      <w:r w:rsidRPr="00385A6B">
        <w:rPr>
          <w:rFonts w:ascii="Times New Roman" w:eastAsia="Times New Roman" w:hAnsi="Times New Roman" w:cs="Times New Roman"/>
          <w:color w:val="2E2E2E"/>
        </w:rPr>
        <w:t>The systematic search revealed a total of 2034 articles. After excluding duplicates and irrelevant studies, 633 shoulder arthroplasties from 6 trials were included in the analysis. The pooled mean difference in screw purchase length was 5.839 mm (95 %CI 4.496 to 7. 182) in favor of navigation (P &lt; .001). In addition, significant differences were also found in the number of screws per case (- 0.547, 95 %CI -0.890 to −0.203, P = .002) and in the proportion of cases fixed with two screws (Odds Ratio 3.182 95 %CI 1.057 to 9.579, P = .040) in favor of the navigation group.</w:t>
      </w:r>
    </w:p>
    <w:p w:rsidR="00385A6B" w:rsidRPr="00385A6B" w:rsidRDefault="00385A6B" w:rsidP="00385A6B">
      <w:pPr>
        <w:spacing w:before="100" w:beforeAutospacing="1" w:after="100" w:afterAutospacing="1"/>
        <w:outlineLvl w:val="2"/>
        <w:rPr>
          <w:rFonts w:ascii="Times New Roman" w:eastAsia="Times New Roman" w:hAnsi="Times New Roman" w:cs="Times New Roman"/>
          <w:b/>
          <w:bCs/>
          <w:color w:val="2E2E2E"/>
        </w:rPr>
      </w:pPr>
      <w:r w:rsidRPr="00385A6B">
        <w:rPr>
          <w:rFonts w:ascii="Times New Roman" w:eastAsia="Times New Roman" w:hAnsi="Times New Roman" w:cs="Times New Roman"/>
          <w:b/>
          <w:bCs/>
          <w:color w:val="2E2E2E"/>
        </w:rPr>
        <w:t>Conclusions</w:t>
      </w:r>
    </w:p>
    <w:p w:rsidR="00385A6B" w:rsidRPr="00385A6B" w:rsidRDefault="00385A6B" w:rsidP="00385A6B">
      <w:pPr>
        <w:rPr>
          <w:rFonts w:ascii="Times New Roman" w:eastAsia="Times New Roman" w:hAnsi="Times New Roman" w:cs="Times New Roman"/>
          <w:color w:val="2E2E2E"/>
        </w:rPr>
      </w:pPr>
      <w:r w:rsidRPr="00385A6B">
        <w:rPr>
          <w:rFonts w:ascii="Times New Roman" w:eastAsia="Times New Roman" w:hAnsi="Times New Roman" w:cs="Times New Roman"/>
          <w:color w:val="2E2E2E"/>
        </w:rPr>
        <w:t>Intraoperative navigation improves the baseplate screw placement, allowing for a greater screw purchase length and fewer screws to achieve primary fixation of the glenoid component during reverse shoulder arthroplasty. It is unclear whether these improvements will increase the longevity of the prosthesis or the clinical outcomes of the </w:t>
      </w:r>
      <w:hyperlink r:id="rId8" w:tooltip="Learn more about patients from ScienceDirect's AI-generated Topic Pages" w:history="1">
        <w:r w:rsidRPr="00385A6B">
          <w:rPr>
            <w:rFonts w:ascii="Times New Roman" w:eastAsia="Times New Roman" w:hAnsi="Times New Roman" w:cs="Times New Roman"/>
            <w:color w:val="2E2E2E"/>
            <w:u w:val="single"/>
          </w:rPr>
          <w:t>patients</w:t>
        </w:r>
      </w:hyperlink>
      <w:r w:rsidRPr="00385A6B">
        <w:rPr>
          <w:rFonts w:ascii="Times New Roman" w:eastAsia="Times New Roman" w:hAnsi="Times New Roman" w:cs="Times New Roman"/>
          <w:color w:val="2E2E2E"/>
        </w:rPr>
        <w:t>.</w:t>
      </w:r>
    </w:p>
    <w:p w:rsidR="000B3D3D" w:rsidRPr="00385A6B" w:rsidRDefault="00D71FA0">
      <w:pPr>
        <w:rPr>
          <w:rFonts w:ascii="Times New Roman" w:hAnsi="Times New Roman" w:cs="Times New Roman"/>
        </w:rPr>
      </w:pPr>
    </w:p>
    <w:sectPr w:rsidR="000B3D3D" w:rsidRPr="00385A6B" w:rsidSect="002D33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A6B"/>
    <w:rsid w:val="002D333F"/>
    <w:rsid w:val="00385A6B"/>
    <w:rsid w:val="00D71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321A79"/>
  <w15:chartTrackingRefBased/>
  <w15:docId w15:val="{667CEA17-84CD-C94B-84F8-9529E32BD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5A6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385A6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85A6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85A6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85A6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85A6B"/>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385A6B"/>
  </w:style>
  <w:style w:type="character" w:styleId="Hyperlink">
    <w:name w:val="Hyperlink"/>
    <w:basedOn w:val="DefaultParagraphFont"/>
    <w:uiPriority w:val="99"/>
    <w:semiHidden/>
    <w:unhideWhenUsed/>
    <w:rsid w:val="00385A6B"/>
    <w:rPr>
      <w:color w:val="0000FF"/>
      <w:u w:val="single"/>
    </w:rPr>
  </w:style>
  <w:style w:type="character" w:customStyle="1" w:styleId="Heading1Char">
    <w:name w:val="Heading 1 Char"/>
    <w:basedOn w:val="DefaultParagraphFont"/>
    <w:link w:val="Heading1"/>
    <w:uiPriority w:val="9"/>
    <w:rsid w:val="00385A6B"/>
    <w:rPr>
      <w:rFonts w:asciiTheme="majorHAnsi" w:eastAsiaTheme="majorEastAsia" w:hAnsiTheme="majorHAnsi" w:cstheme="majorBidi"/>
      <w:color w:val="2F5496" w:themeColor="accent1" w:themeShade="BF"/>
      <w:sz w:val="32"/>
      <w:szCs w:val="32"/>
    </w:rPr>
  </w:style>
  <w:style w:type="character" w:customStyle="1" w:styleId="title-text">
    <w:name w:val="title-text"/>
    <w:basedOn w:val="DefaultParagraphFont"/>
    <w:rsid w:val="00385A6B"/>
  </w:style>
  <w:style w:type="character" w:customStyle="1" w:styleId="sr-only">
    <w:name w:val="sr-only"/>
    <w:basedOn w:val="DefaultParagraphFont"/>
    <w:rsid w:val="00385A6B"/>
  </w:style>
  <w:style w:type="character" w:customStyle="1" w:styleId="given-name">
    <w:name w:val="given-name"/>
    <w:basedOn w:val="DefaultParagraphFont"/>
    <w:rsid w:val="00385A6B"/>
  </w:style>
  <w:style w:type="character" w:customStyle="1" w:styleId="text">
    <w:name w:val="text"/>
    <w:basedOn w:val="DefaultParagraphFont"/>
    <w:rsid w:val="00385A6B"/>
  </w:style>
  <w:style w:type="character" w:customStyle="1" w:styleId="author-ref">
    <w:name w:val="author-ref"/>
    <w:basedOn w:val="DefaultParagraphFont"/>
    <w:rsid w:val="00385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0418056">
      <w:bodyDiv w:val="1"/>
      <w:marLeft w:val="0"/>
      <w:marRight w:val="0"/>
      <w:marTop w:val="0"/>
      <w:marBottom w:val="0"/>
      <w:divBdr>
        <w:top w:val="none" w:sz="0" w:space="0" w:color="auto"/>
        <w:left w:val="none" w:sz="0" w:space="0" w:color="auto"/>
        <w:bottom w:val="none" w:sz="0" w:space="0" w:color="auto"/>
        <w:right w:val="none" w:sz="0" w:space="0" w:color="auto"/>
      </w:divBdr>
      <w:divsChild>
        <w:div w:id="738484519">
          <w:marLeft w:val="0"/>
          <w:marRight w:val="0"/>
          <w:marTop w:val="0"/>
          <w:marBottom w:val="120"/>
          <w:divBdr>
            <w:top w:val="none" w:sz="0" w:space="0" w:color="auto"/>
            <w:left w:val="none" w:sz="0" w:space="0" w:color="auto"/>
            <w:bottom w:val="none" w:sz="0" w:space="0" w:color="auto"/>
            <w:right w:val="none" w:sz="0" w:space="0" w:color="auto"/>
          </w:divBdr>
          <w:divsChild>
            <w:div w:id="2090886712">
              <w:marLeft w:val="0"/>
              <w:marRight w:val="0"/>
              <w:marTop w:val="0"/>
              <w:marBottom w:val="0"/>
              <w:divBdr>
                <w:top w:val="none" w:sz="0" w:space="0" w:color="auto"/>
                <w:left w:val="none" w:sz="0" w:space="0" w:color="auto"/>
                <w:bottom w:val="none" w:sz="0" w:space="0" w:color="auto"/>
                <w:right w:val="none" w:sz="0" w:space="0" w:color="auto"/>
              </w:divBdr>
              <w:divsChild>
                <w:div w:id="1174880407">
                  <w:marLeft w:val="0"/>
                  <w:marRight w:val="0"/>
                  <w:marTop w:val="0"/>
                  <w:marBottom w:val="0"/>
                  <w:divBdr>
                    <w:top w:val="none" w:sz="0" w:space="0" w:color="auto"/>
                    <w:left w:val="none" w:sz="0" w:space="0" w:color="auto"/>
                    <w:bottom w:val="none" w:sz="0" w:space="0" w:color="auto"/>
                    <w:right w:val="none" w:sz="0" w:space="0" w:color="auto"/>
                  </w:divBdr>
                  <w:divsChild>
                    <w:div w:id="271399004">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 w:id="1038773393">
      <w:bodyDiv w:val="1"/>
      <w:marLeft w:val="0"/>
      <w:marRight w:val="0"/>
      <w:marTop w:val="0"/>
      <w:marBottom w:val="0"/>
      <w:divBdr>
        <w:top w:val="none" w:sz="0" w:space="0" w:color="auto"/>
        <w:left w:val="none" w:sz="0" w:space="0" w:color="auto"/>
        <w:bottom w:val="none" w:sz="0" w:space="0" w:color="auto"/>
        <w:right w:val="none" w:sz="0" w:space="0" w:color="auto"/>
      </w:divBdr>
      <w:divsChild>
        <w:div w:id="1119954827">
          <w:marLeft w:val="0"/>
          <w:marRight w:val="0"/>
          <w:marTop w:val="0"/>
          <w:marBottom w:val="0"/>
          <w:divBdr>
            <w:top w:val="none" w:sz="0" w:space="0" w:color="auto"/>
            <w:left w:val="none" w:sz="0" w:space="0" w:color="auto"/>
            <w:bottom w:val="none" w:sz="0" w:space="0" w:color="auto"/>
            <w:right w:val="none" w:sz="0" w:space="0" w:color="auto"/>
          </w:divBdr>
        </w:div>
        <w:div w:id="46610128">
          <w:marLeft w:val="0"/>
          <w:marRight w:val="0"/>
          <w:marTop w:val="0"/>
          <w:marBottom w:val="0"/>
          <w:divBdr>
            <w:top w:val="none" w:sz="0" w:space="0" w:color="auto"/>
            <w:left w:val="none" w:sz="0" w:space="0" w:color="auto"/>
            <w:bottom w:val="none" w:sz="0" w:space="0" w:color="auto"/>
            <w:right w:val="none" w:sz="0" w:space="0" w:color="auto"/>
          </w:divBdr>
        </w:div>
        <w:div w:id="1912156147">
          <w:marLeft w:val="0"/>
          <w:marRight w:val="0"/>
          <w:marTop w:val="0"/>
          <w:marBottom w:val="0"/>
          <w:divBdr>
            <w:top w:val="none" w:sz="0" w:space="0" w:color="auto"/>
            <w:left w:val="none" w:sz="0" w:space="0" w:color="auto"/>
            <w:bottom w:val="none" w:sz="0" w:space="0" w:color="auto"/>
            <w:right w:val="none" w:sz="0" w:space="0" w:color="auto"/>
          </w:divBdr>
        </w:div>
        <w:div w:id="2822724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medicine-and-dentistry/patient" TargetMode="External"/><Relationship Id="rId3" Type="http://schemas.openxmlformats.org/officeDocument/2006/relationships/webSettings" Target="webSettings.xml"/><Relationship Id="rId7" Type="http://schemas.openxmlformats.org/officeDocument/2006/relationships/hyperlink" Target="https://www.sciencedirect.com/topics/medicine-and-dentistry/shoulder-arthroplas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medicine-and-dentistry/clinical-trial" TargetMode="External"/><Relationship Id="rId5" Type="http://schemas.openxmlformats.org/officeDocument/2006/relationships/hyperlink" Target="https://www.sciencedirect.com/topics/medicine-and-dentistry/reverse-shoulder-arthroplasty" TargetMode="External"/><Relationship Id="rId10" Type="http://schemas.openxmlformats.org/officeDocument/2006/relationships/theme" Target="theme/theme1.xml"/><Relationship Id="rId4" Type="http://schemas.openxmlformats.org/officeDocument/2006/relationships/hyperlink" Target="https://www.sciencedirect.com/topics/medicine-and-dentistry/shoulder-arthroplasty"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456</Words>
  <Characters>2605</Characters>
  <Application>Microsoft Office Word</Application>
  <DocSecurity>0</DocSecurity>
  <Lines>21</Lines>
  <Paragraphs>6</Paragraphs>
  <ScaleCrop>false</ScaleCrop>
  <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I ABDO</dc:creator>
  <cp:keywords/>
  <dc:description/>
  <cp:lastModifiedBy>GLEN I ABDO</cp:lastModifiedBy>
  <cp:revision>2</cp:revision>
  <dcterms:created xsi:type="dcterms:W3CDTF">2023-07-18T19:59:00Z</dcterms:created>
  <dcterms:modified xsi:type="dcterms:W3CDTF">2023-07-18T19:59:00Z</dcterms:modified>
</cp:coreProperties>
</file>