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7988" w14:textId="140C3ECF" w:rsidR="00E8799A" w:rsidRP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b/>
          <w:bCs/>
          <w:sz w:val="20"/>
          <w:szCs w:val="20"/>
        </w:rPr>
      </w:pPr>
      <w:bookmarkStart w:id="0" w:name="_Hlk135490425"/>
      <w:bookmarkEnd w:id="0"/>
      <w:r w:rsidRPr="00E8799A">
        <w:rPr>
          <w:rFonts w:ascii="VL-PGothic-Regular" w:eastAsia="VL-PGothic-Regular" w:hAnsiTheme="minorHAnsi" w:cs="VL-PGothic-Regular" w:hint="eastAsia"/>
          <w:b/>
          <w:bCs/>
          <w:sz w:val="20"/>
          <w:szCs w:val="20"/>
          <w:lang w:eastAsia="ja-JP"/>
        </w:rPr>
        <w:t>R</w:t>
      </w:r>
      <w:r w:rsidRPr="00E8799A">
        <w:rPr>
          <w:rFonts w:ascii="VL-PGothic-Regular" w:eastAsia="VL-PGothic-Regular" w:hAnsiTheme="minorHAnsi" w:cs="VL-PGothic-Regular"/>
          <w:b/>
          <w:bCs/>
          <w:sz w:val="20"/>
          <w:szCs w:val="20"/>
        </w:rPr>
        <w:t>esults of joint-preserving procedures for forefoot deformities in patients with rheumatoid</w:t>
      </w:r>
      <w:r w:rsidRPr="00E8799A">
        <w:rPr>
          <w:rFonts w:ascii="VL-PGothic-Regular" w:eastAsia="VL-PGothic-Regular" w:hAnsiTheme="minorHAnsi" w:cs="VL-PGothic-Regular"/>
          <w:b/>
          <w:bCs/>
          <w:sz w:val="20"/>
          <w:szCs w:val="20"/>
          <w:lang w:eastAsia="ja-JP"/>
        </w:rPr>
        <w:t xml:space="preserve"> </w:t>
      </w:r>
      <w:r w:rsidRPr="00E8799A">
        <w:rPr>
          <w:rFonts w:ascii="VL-PGothic-Regular" w:eastAsia="VL-PGothic-Regular" w:hAnsiTheme="minorHAnsi" w:cs="VL-PGothic-Regular"/>
          <w:b/>
          <w:bCs/>
          <w:sz w:val="20"/>
          <w:szCs w:val="20"/>
        </w:rPr>
        <w:t>arthritis compared to resection arthroplasty</w:t>
      </w:r>
    </w:p>
    <w:p w14:paraId="200E09A5" w14:textId="12614E45" w:rsidR="00E8799A" w:rsidRDefault="00E8799A" w:rsidP="00E8799A">
      <w:pPr>
        <w:autoSpaceDE w:val="0"/>
        <w:autoSpaceDN w:val="0"/>
        <w:adjustRightInd w:val="0"/>
        <w:rPr>
          <w:rFonts w:ascii="Arial"/>
        </w:rPr>
      </w:pPr>
      <w:r>
        <w:rPr>
          <w:rFonts w:ascii="VL-PGothic-Regular" w:eastAsia="VL-PGothic-Regular" w:hAnsiTheme="minorHAnsi" w:cs="VL-PGothic-Regular"/>
          <w:sz w:val="20"/>
          <w:szCs w:val="20"/>
        </w:rPr>
        <w:t>YUYA TAKAKUBO</w:t>
      </w:r>
      <w:r>
        <w:rPr>
          <w:rFonts w:ascii="VL-PGothic-Regular" w:eastAsia="VL-PGothic-Regular" w:hAnsiTheme="minorHAnsi" w:cs="VL-PGothic-Regular"/>
          <w:sz w:val="13"/>
          <w:szCs w:val="13"/>
        </w:rPr>
        <w:t>1, 2</w:t>
      </w:r>
      <w:r>
        <w:rPr>
          <w:rFonts w:ascii="VL-PGothic-Regular" w:eastAsia="VL-PGothic-Regular" w:hAnsiTheme="minorHAnsi" w:cs="VL-PGothic-Regular"/>
          <w:sz w:val="20"/>
          <w:szCs w:val="20"/>
        </w:rPr>
        <w:t>,</w:t>
      </w:r>
      <w:r w:rsidR="00177FD8">
        <w:rPr>
          <w:rFonts w:ascii="VL-PGothic-Regular" w:eastAsia="VL-PGothic-Regular" w:hAnsiTheme="minorHAnsi" w:cs="VL-PGothic-Regular"/>
          <w:sz w:val="20"/>
          <w:szCs w:val="20"/>
        </w:rPr>
        <w:t xml:space="preserve"> </w:t>
      </w:r>
      <w:r>
        <w:rPr>
          <w:rFonts w:ascii="VL-PGothic-Regular" w:eastAsia="VL-PGothic-Regular" w:hAnsiTheme="minorHAnsi" w:cs="VL-PGothic-Regular"/>
          <w:sz w:val="20"/>
          <w:szCs w:val="20"/>
        </w:rPr>
        <w:t>Yoshihiro Wanezaki</w:t>
      </w:r>
      <w:proofErr w:type="gramStart"/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  <w:r>
        <w:rPr>
          <w:rFonts w:ascii="VL-PGothic-Regular" w:eastAsia="VL-PGothic-Regular" w:hAnsiTheme="minorHAnsi" w:cs="VL-PGothic-Regular"/>
          <w:sz w:val="20"/>
          <w:szCs w:val="20"/>
        </w:rPr>
        <w:t>,Masashi</w:t>
      </w:r>
      <w:proofErr w:type="gram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Aso</w:t>
      </w:r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  <w:r>
        <w:rPr>
          <w:rFonts w:ascii="VL-PGothic-Regular" w:eastAsia="VL-PGothic-Regular" w:hAnsiTheme="minorHAnsi" w:cs="VL-PGothic-Regular"/>
          <w:sz w:val="20"/>
          <w:szCs w:val="20"/>
        </w:rPr>
        <w:t>,Ryusuke Honma</w:t>
      </w:r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  <w:r>
        <w:rPr>
          <w:rFonts w:ascii="VL-PGothic-Regular" w:eastAsia="VL-PGothic-Regular" w:hAnsiTheme="minorHAnsi" w:cs="VL-PGothic-Regular"/>
          <w:sz w:val="20"/>
          <w:szCs w:val="20"/>
        </w:rPr>
        <w:t>,Hiroharu Oki</w:t>
      </w:r>
      <w:r>
        <w:rPr>
          <w:rFonts w:ascii="VL-PGothic-Regular" w:eastAsia="VL-PGothic-Regular" w:hAnsiTheme="minorHAnsi" w:cs="VL-PGothic-Regular"/>
          <w:sz w:val="13"/>
          <w:szCs w:val="13"/>
        </w:rPr>
        <w:t>3</w:t>
      </w:r>
      <w:r>
        <w:rPr>
          <w:rFonts w:ascii="VL-PGothic-Regular" w:eastAsia="VL-PGothic-Regular" w:hAnsiTheme="minorHAnsi" w:cs="VL-PGothic-Regular"/>
          <w:sz w:val="20"/>
          <w:szCs w:val="20"/>
        </w:rPr>
        <w:t>,Yasushi Naganuma</w:t>
      </w:r>
      <w:r>
        <w:rPr>
          <w:rFonts w:ascii="VL-PGothic-Regular" w:eastAsia="VL-PGothic-Regular" w:hAnsiTheme="minorHAnsi" w:cs="VL-PGothic-Regular"/>
          <w:sz w:val="13"/>
          <w:szCs w:val="13"/>
        </w:rPr>
        <w:t>4</w:t>
      </w:r>
      <w:r>
        <w:rPr>
          <w:rFonts w:ascii="VL-PGothic-Regular" w:eastAsia="VL-PGothic-Regular" w:hAnsiTheme="minorHAnsi" w:cs="VL-PGothic-Regular"/>
          <w:sz w:val="20"/>
          <w:szCs w:val="20"/>
        </w:rPr>
        <w:t>,Junichiro</w:t>
      </w:r>
      <w:r>
        <w:rPr>
          <w:rFonts w:ascii="VL-PGothic-Regular" w:eastAsia="VL-PGothic-Regular" w:hAnsiTheme="minorHAnsi" w:cs="VL-PGothic-Regular"/>
          <w:sz w:val="20"/>
          <w:szCs w:val="20"/>
          <w:lang w:eastAsia="ja-JP"/>
        </w:rPr>
        <w:t xml:space="preserve"> </w:t>
      </w:r>
      <w:r>
        <w:rPr>
          <w:rFonts w:ascii="VL-PGothic-Regular" w:eastAsia="VL-PGothic-Regular" w:hAnsiTheme="minorHAnsi" w:cs="VL-PGothic-Regular"/>
          <w:sz w:val="20"/>
          <w:szCs w:val="20"/>
        </w:rPr>
        <w:t>Shibuya</w:t>
      </w:r>
      <w:r>
        <w:rPr>
          <w:rFonts w:ascii="VL-PGothic-Regular" w:eastAsia="VL-PGothic-Regular" w:hAnsiTheme="minorHAnsi" w:cs="VL-PGothic-Regular"/>
          <w:sz w:val="13"/>
          <w:szCs w:val="13"/>
        </w:rPr>
        <w:t>5</w:t>
      </w:r>
      <w:r>
        <w:rPr>
          <w:rFonts w:ascii="VL-PGothic-Regular" w:eastAsia="VL-PGothic-Regular" w:hAnsiTheme="minorHAnsi" w:cs="VL-PGothic-Regular"/>
          <w:sz w:val="20"/>
          <w:szCs w:val="20"/>
        </w:rPr>
        <w:t>,Akemi Suzuki</w:t>
      </w:r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  <w:r>
        <w:rPr>
          <w:rFonts w:ascii="VL-PGothic-Regular" w:eastAsia="VL-PGothic-Regular" w:hAnsiTheme="minorHAnsi" w:cs="VL-PGothic-Regular"/>
          <w:sz w:val="20"/>
          <w:szCs w:val="20"/>
        </w:rPr>
        <w:t>,Michiaki Takagi</w:t>
      </w:r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</w:p>
    <w:p w14:paraId="3C32A894" w14:textId="77777777" w:rsid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20"/>
          <w:szCs w:val="20"/>
        </w:rPr>
      </w:pPr>
      <w:r>
        <w:rPr>
          <w:rFonts w:ascii="VL-PGothic-Regular" w:eastAsia="VL-PGothic-Regular" w:hAnsiTheme="minorHAnsi" w:cs="VL-PGothic-Regular"/>
          <w:sz w:val="13"/>
          <w:szCs w:val="13"/>
        </w:rPr>
        <w:t>1</w:t>
      </w:r>
      <w:r>
        <w:rPr>
          <w:rFonts w:ascii="VL-PGothic-Regular" w:eastAsia="VL-PGothic-Regular" w:hAnsiTheme="minorHAnsi" w:cs="VL-PGothic-Regular"/>
          <w:sz w:val="20"/>
          <w:szCs w:val="20"/>
        </w:rPr>
        <w:t xml:space="preserve">Dept. of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Reha</w:t>
      </w:r>
      <w:proofErr w:type="spellEnd"/>
      <w:proofErr w:type="gramStart"/>
      <w:r>
        <w:rPr>
          <w:rFonts w:ascii="VL-PGothic-Regular" w:eastAsia="VL-PGothic-Regular" w:hAnsiTheme="minorHAnsi" w:cs="VL-PGothic-Regular"/>
          <w:sz w:val="20"/>
          <w:szCs w:val="20"/>
        </w:rPr>
        <w:t>. ,</w:t>
      </w:r>
      <w:proofErr w:type="gram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Yamagata University Faculty of Medicine,</w:t>
      </w:r>
      <w:r>
        <w:rPr>
          <w:rFonts w:ascii="VL-PGothic-Regular" w:eastAsia="VL-PGothic-Regular" w:hAnsiTheme="minorHAnsi" w:cs="VL-PGothic-Regular"/>
          <w:sz w:val="13"/>
          <w:szCs w:val="13"/>
        </w:rPr>
        <w:t>2</w:t>
      </w:r>
      <w:r>
        <w:rPr>
          <w:rFonts w:ascii="VL-PGothic-Regular" w:eastAsia="VL-PGothic-Regular" w:hAnsiTheme="minorHAnsi" w:cs="VL-PGothic-Regular"/>
          <w:sz w:val="20"/>
          <w:szCs w:val="20"/>
        </w:rPr>
        <w:t xml:space="preserve">Dept of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Orthop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Surg, Yamagata Univ Faculty of</w:t>
      </w:r>
    </w:p>
    <w:p w14:paraId="7E7A0CFB" w14:textId="77777777" w:rsid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20"/>
          <w:szCs w:val="20"/>
        </w:rPr>
      </w:pPr>
      <w:r>
        <w:rPr>
          <w:rFonts w:ascii="VL-PGothic-Regular" w:eastAsia="VL-PGothic-Regular" w:hAnsiTheme="minorHAnsi" w:cs="VL-PGothic-Regular"/>
          <w:sz w:val="20"/>
          <w:szCs w:val="20"/>
        </w:rPr>
        <w:t>Medicine,</w:t>
      </w:r>
      <w:r>
        <w:rPr>
          <w:rFonts w:ascii="VL-PGothic-Regular" w:eastAsia="VL-PGothic-Regular" w:hAnsiTheme="minorHAnsi" w:cs="VL-PGothic-Regular"/>
          <w:sz w:val="13"/>
          <w:szCs w:val="13"/>
        </w:rPr>
        <w:t>3</w:t>
      </w:r>
      <w:r>
        <w:rPr>
          <w:rFonts w:ascii="VL-PGothic-Regular" w:eastAsia="VL-PGothic-Regular" w:hAnsiTheme="minorHAnsi" w:cs="VL-PGothic-Regular"/>
          <w:sz w:val="20"/>
          <w:szCs w:val="20"/>
        </w:rPr>
        <w:t xml:space="preserve">Dept of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Orthop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Surg, Yamagata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Saisei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Hospital,</w:t>
      </w:r>
      <w:r>
        <w:rPr>
          <w:rFonts w:ascii="VL-PGothic-Regular" w:eastAsia="VL-PGothic-Regular" w:hAnsiTheme="minorHAnsi" w:cs="VL-PGothic-Regular"/>
          <w:sz w:val="13"/>
          <w:szCs w:val="13"/>
        </w:rPr>
        <w:t>4</w:t>
      </w:r>
      <w:r>
        <w:rPr>
          <w:rFonts w:ascii="VL-PGothic-Regular" w:eastAsia="VL-PGothic-Regular" w:hAnsiTheme="minorHAnsi" w:cs="VL-PGothic-Regular"/>
          <w:sz w:val="20"/>
          <w:szCs w:val="20"/>
        </w:rPr>
        <w:t xml:space="preserve">Dept of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Orthop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Surg, Yamagata Prefectural Central</w:t>
      </w:r>
    </w:p>
    <w:p w14:paraId="2B50FA83" w14:textId="77777777" w:rsid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20"/>
          <w:szCs w:val="20"/>
        </w:rPr>
      </w:pPr>
      <w:r>
        <w:rPr>
          <w:rFonts w:ascii="VL-PGothic-Regular" w:eastAsia="VL-PGothic-Regular" w:hAnsiTheme="minorHAnsi" w:cs="VL-PGothic-Regular"/>
          <w:sz w:val="20"/>
          <w:szCs w:val="20"/>
        </w:rPr>
        <w:t>Hospital,</w:t>
      </w:r>
      <w:r>
        <w:rPr>
          <w:rFonts w:ascii="VL-PGothic-Regular" w:eastAsia="VL-PGothic-Regular" w:hAnsiTheme="minorHAnsi" w:cs="VL-PGothic-Regular"/>
          <w:sz w:val="13"/>
          <w:szCs w:val="13"/>
        </w:rPr>
        <w:t>5</w:t>
      </w:r>
      <w:r>
        <w:rPr>
          <w:rFonts w:ascii="VL-PGothic-Regular" w:eastAsia="VL-PGothic-Regular" w:hAnsiTheme="minorHAnsi" w:cs="VL-PGothic-Regular"/>
          <w:sz w:val="20"/>
          <w:szCs w:val="20"/>
        </w:rPr>
        <w:t xml:space="preserve">Dept of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Orthop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Surg, Izumi </w:t>
      </w:r>
      <w:proofErr w:type="spellStart"/>
      <w:r>
        <w:rPr>
          <w:rFonts w:ascii="VL-PGothic-Regular" w:eastAsia="VL-PGothic-Regular" w:hAnsiTheme="minorHAnsi" w:cs="VL-PGothic-Regular"/>
          <w:sz w:val="20"/>
          <w:szCs w:val="20"/>
        </w:rPr>
        <w:t>Orthopaedic</w:t>
      </w:r>
      <w:proofErr w:type="spellEnd"/>
      <w:r>
        <w:rPr>
          <w:rFonts w:ascii="VL-PGothic-Regular" w:eastAsia="VL-PGothic-Regular" w:hAnsiTheme="minorHAnsi" w:cs="VL-PGothic-Regular"/>
          <w:sz w:val="20"/>
          <w:szCs w:val="20"/>
        </w:rPr>
        <w:t xml:space="preserve"> Hospital</w:t>
      </w:r>
    </w:p>
    <w:p w14:paraId="0BFC6C5C" w14:textId="27B7B207" w:rsidR="00AE3E37" w:rsidRDefault="00AE3E37">
      <w:pPr>
        <w:pStyle w:val="a3"/>
        <w:spacing w:before="3"/>
        <w:rPr>
          <w:rFonts w:ascii="Arial"/>
          <w:sz w:val="21"/>
        </w:rPr>
      </w:pPr>
    </w:p>
    <w:p w14:paraId="6DD5B287" w14:textId="7D39FF92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A2ECC38" w14:textId="343367AE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AA0A0A6" w14:textId="7F4596C8" w:rsidR="00E8799A" w:rsidRP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18"/>
          <w:szCs w:val="18"/>
        </w:rPr>
      </w:pPr>
      <w:r w:rsidRPr="00E8799A">
        <w:rPr>
          <w:rFonts w:ascii="VL-PGothic-Regular" w:eastAsia="VL-PGothic-Regular" w:hAnsiTheme="minorHAnsi" w:cs="VL-PGothic-Regular"/>
          <w:sz w:val="18"/>
          <w:szCs w:val="18"/>
        </w:rPr>
        <w:t>Introduction: Joint-preserving surgeries for forefoot were increased after the paradigm shift of rheumatoid</w:t>
      </w:r>
    </w:p>
    <w:p w14:paraId="2F3FE5FC" w14:textId="2117245C" w:rsidR="00E8799A" w:rsidRP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18"/>
          <w:szCs w:val="18"/>
        </w:rPr>
      </w:pPr>
      <w:r w:rsidRPr="00E8799A">
        <w:rPr>
          <w:rFonts w:ascii="VL-PGothic-Regular" w:eastAsia="VL-PGothic-Regular" w:hAnsiTheme="minorHAnsi" w:cs="VL-PGothic-Regular"/>
          <w:sz w:val="18"/>
          <w:szCs w:val="18"/>
        </w:rPr>
        <w:t>arthritis (RA) therapy. We investigated joint-preserving procedures compared to resection arthroplasty for RA</w:t>
      </w:r>
    </w:p>
    <w:p w14:paraId="7254FE43" w14:textId="241CEBE5" w:rsidR="00E8799A" w:rsidRPr="00E8799A" w:rsidRDefault="00E8799A" w:rsidP="00E8799A">
      <w:pPr>
        <w:autoSpaceDE w:val="0"/>
        <w:autoSpaceDN w:val="0"/>
        <w:adjustRightInd w:val="0"/>
        <w:rPr>
          <w:rFonts w:ascii="VL-PGothic-Regular" w:eastAsia="VL-PGothic-Regular" w:hAnsiTheme="minorHAnsi" w:cs="VL-PGothic-Regular"/>
          <w:sz w:val="18"/>
          <w:szCs w:val="18"/>
        </w:rPr>
      </w:pPr>
      <w:r w:rsidRPr="00E8799A">
        <w:rPr>
          <w:rFonts w:ascii="VL-PGothic-Regular" w:eastAsia="VL-PGothic-Regular" w:hAnsiTheme="minorHAnsi" w:cs="VL-PGothic-Regular"/>
          <w:sz w:val="18"/>
          <w:szCs w:val="18"/>
        </w:rPr>
        <w:t>forefoot.</w:t>
      </w:r>
      <w:r w:rsidRPr="00E8799A">
        <w:rPr>
          <w:rFonts w:ascii="VL-PGothic-Regular" w:eastAsia="VL-PGothic-Regular" w:hAnsiTheme="minorHAnsi" w:cs="VL-PGothic-Regular" w:hint="eastAsia"/>
          <w:sz w:val="18"/>
          <w:szCs w:val="18"/>
          <w:lang w:eastAsia="ja-JP"/>
        </w:rPr>
        <w:t xml:space="preserve"> </w:t>
      </w:r>
      <w:r w:rsidRPr="00E8799A">
        <w:rPr>
          <w:rFonts w:ascii="VL-PGothic-Regular" w:eastAsia="VL-PGothic-Regular" w:hAnsiTheme="minorHAnsi" w:cs="VL-PGothic-Regular"/>
          <w:sz w:val="18"/>
          <w:szCs w:val="18"/>
        </w:rPr>
        <w:t xml:space="preserve">Methods: Forefoot interventions from 2002-2018 were 62 </w:t>
      </w:r>
      <w:proofErr w:type="spellStart"/>
      <w:r w:rsidRPr="00E8799A">
        <w:rPr>
          <w:rFonts w:ascii="VL-PGothic-Regular" w:eastAsia="VL-PGothic-Regular" w:hAnsiTheme="minorHAnsi" w:cs="VL-PGothic-Regular"/>
          <w:sz w:val="18"/>
          <w:szCs w:val="18"/>
        </w:rPr>
        <w:t>toes</w:t>
      </w:r>
      <w:proofErr w:type="spellEnd"/>
      <w:r w:rsidRPr="00E8799A">
        <w:rPr>
          <w:rFonts w:ascii="VL-PGothic-Regular" w:eastAsia="VL-PGothic-Regular" w:hAnsiTheme="minorHAnsi" w:cs="VL-PGothic-Regular"/>
          <w:sz w:val="18"/>
          <w:szCs w:val="18"/>
        </w:rPr>
        <w:t xml:space="preserve"> in 42 cases (40 females/ 2 males). Of 62 toes, we have 31 toes in 22 cases with joint-preserving surgeries using modified Mann methods for big toe and off-set osteotomy for lesser toe (PP group), 15 toes in 9 cases with joint-preserving procedure for big toe and resection arthroplasty for lesser toe (PR group), 16 toes in 11 cases with resection arthroplasty for all toes (RR group). Mean age was </w:t>
      </w:r>
      <w:proofErr w:type="gramStart"/>
      <w:r w:rsidRPr="00E8799A">
        <w:rPr>
          <w:rFonts w:ascii="VL-PGothic-Regular" w:eastAsia="VL-PGothic-Regular" w:hAnsiTheme="minorHAnsi" w:cs="VL-PGothic-Regular"/>
          <w:sz w:val="18"/>
          <w:szCs w:val="18"/>
        </w:rPr>
        <w:t>61 year-old</w:t>
      </w:r>
      <w:proofErr w:type="gramEnd"/>
      <w:r w:rsidRPr="00E8799A">
        <w:rPr>
          <w:rFonts w:ascii="VL-PGothic-Regular" w:eastAsia="VL-PGothic-Regular" w:hAnsiTheme="minorHAnsi" w:cs="VL-PGothic-Regular"/>
          <w:sz w:val="18"/>
          <w:szCs w:val="18"/>
        </w:rPr>
        <w:t>.</w:t>
      </w:r>
    </w:p>
    <w:p w14:paraId="090BC6BB" w14:textId="2AF3EA16" w:rsidR="00AE3E37" w:rsidRDefault="00E8799A" w:rsidP="00E8799A">
      <w:pPr>
        <w:autoSpaceDE w:val="0"/>
        <w:autoSpaceDN w:val="0"/>
        <w:adjustRightInd w:val="0"/>
      </w:pPr>
      <w:r w:rsidRPr="00E8799A">
        <w:rPr>
          <w:rFonts w:ascii="VL-PGothic-Regular" w:eastAsia="VL-PGothic-Regular" w:hAnsiTheme="minorHAnsi" w:cs="VL-PGothic-Regular"/>
          <w:sz w:val="18"/>
          <w:szCs w:val="18"/>
        </w:rPr>
        <w:t>Results: Mean JSSF RA foot ankle scale was 38.7 at pre-surgery and 78.6 at latest follow-up. Mean JSSF RA foot ankle scale at latest follow-up in PP group was significantly higher compared to RR group (86 vs 75, p&lt;0.05). Recurrence of hallux valgus (more than 20 degrees) at latest follow-up (mean follow-up period, 9.4 years) was 32% in PP group, 60% in PR group and 100% in RR group. Discussion: Joint-preserving surgeries have the potential to be superior to prevent the function loss and recurrence of hallux valgus compared to resection arthroplasty.</w:t>
      </w:r>
      <w:r w:rsidR="00A9710C">
        <w:br w:type="column"/>
      </w:r>
      <w:r w:rsidR="00A9710C">
        <w:rPr>
          <w:color w:val="BF5A14"/>
        </w:rPr>
        <w:t>Image</w:t>
      </w:r>
    </w:p>
    <w:p w14:paraId="23D3B400" w14:textId="2AE380AD" w:rsidR="00AE3E37" w:rsidRDefault="000B201A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65E09201" wp14:editId="2A0BC557">
            <wp:extent cx="2723436" cy="1715984"/>
            <wp:effectExtent l="0" t="0" r="1270" b="0"/>
            <wp:docPr id="174727273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45" cy="172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53248" w14:textId="1DD233C3" w:rsidR="00E8799A" w:rsidRDefault="000B201A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inline distT="0" distB="0" distL="0" distR="0" wp14:anchorId="78E8E93C" wp14:editId="41EC35A1">
            <wp:extent cx="2921635" cy="1840865"/>
            <wp:effectExtent l="0" t="0" r="0" b="6985"/>
            <wp:docPr id="110795950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36026" w14:textId="77777777" w:rsidR="00E8799A" w:rsidRDefault="00E8799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2EF8111" w14:textId="27D3CFE3" w:rsidR="00E8799A" w:rsidRPr="00E8799A" w:rsidRDefault="00E8799A" w:rsidP="00E8799A">
      <w:pPr>
        <w:spacing w:line="204" w:lineRule="exact"/>
        <w:rPr>
          <w:rFonts w:ascii="Arial"/>
          <w:bCs/>
          <w:color w:val="000000" w:themeColor="text1"/>
          <w:sz w:val="20"/>
        </w:rPr>
      </w:pPr>
      <w:r w:rsidRPr="00E8799A">
        <w:rPr>
          <w:rFonts w:ascii="Arial"/>
          <w:bCs/>
          <w:color w:val="000000" w:themeColor="text1"/>
          <w:sz w:val="20"/>
        </w:rPr>
        <w:t>Fig. PP group: modified Mann methods for big toe and off-set osteotomy for lesser toes</w:t>
      </w:r>
    </w:p>
    <w:p w14:paraId="14DA272E" w14:textId="77777777" w:rsidR="00E8799A" w:rsidRDefault="00E8799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630ACA" w14:textId="77777777" w:rsidR="00E8799A" w:rsidRDefault="00E8799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BAD2318" w14:textId="101DB986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E573636" w14:textId="77777777" w:rsidR="00E8799A" w:rsidRPr="00E8799A" w:rsidRDefault="00E8799A" w:rsidP="00E8799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E8799A">
        <w:rPr>
          <w:rFonts w:ascii="Calibri" w:eastAsia="Calibri" w:hAnsi="Calibri" w:cs="Calibri"/>
          <w:i/>
          <w:iCs/>
          <w:sz w:val="18"/>
          <w:vertAlign w:val="superscript"/>
        </w:rPr>
        <w:t xml:space="preserve">1 </w:t>
      </w:r>
      <w:r w:rsidRPr="00E8799A">
        <w:rPr>
          <w:rFonts w:ascii="Calibri" w:eastAsia="Calibri" w:hAnsi="Calibri" w:cs="Calibri"/>
          <w:sz w:val="18"/>
        </w:rPr>
        <w:t>Yano, K. et al. Patient-reported and radiographic outcomes of joint-preserving surgery for rheumatoid forefoot deformities: A retrospective case series with mean follow-up of 6 years. J. Bone Joint Surg. Am. 2021, 103, 506–516.</w:t>
      </w:r>
    </w:p>
    <w:p w14:paraId="75150689" w14:textId="3AEA5861" w:rsidR="00E8799A" w:rsidRPr="00E8799A" w:rsidRDefault="00E8799A" w:rsidP="00E8799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ＭＳ 明朝" w:eastAsia="ＭＳ 明朝" w:hAnsi="ＭＳ 明朝" w:cs="ＭＳ 明朝" w:hint="eastAsia"/>
          <w:i/>
          <w:iCs/>
          <w:sz w:val="18"/>
          <w:vertAlign w:val="superscript"/>
          <w:lang w:eastAsia="ja-JP"/>
        </w:rPr>
        <w:t>2</w:t>
      </w:r>
      <w:r>
        <w:rPr>
          <w:rFonts w:ascii="ＭＳ 明朝" w:eastAsia="ＭＳ 明朝" w:hAnsi="ＭＳ 明朝" w:cs="ＭＳ 明朝"/>
          <w:i/>
          <w:iCs/>
          <w:sz w:val="18"/>
          <w:vertAlign w:val="superscript"/>
          <w:lang w:eastAsia="ja-JP"/>
        </w:rPr>
        <w:t xml:space="preserve"> </w:t>
      </w:r>
      <w:proofErr w:type="spellStart"/>
      <w:r w:rsidRPr="00E8799A">
        <w:rPr>
          <w:rFonts w:ascii="Calibri" w:eastAsia="Calibri" w:hAnsi="Calibri" w:cs="Calibri"/>
          <w:sz w:val="18"/>
        </w:rPr>
        <w:t>Hirao</w:t>
      </w:r>
      <w:proofErr w:type="spellEnd"/>
      <w:r w:rsidRPr="00E8799A">
        <w:rPr>
          <w:rFonts w:ascii="Calibri" w:eastAsia="Calibri" w:hAnsi="Calibri" w:cs="Calibri"/>
          <w:sz w:val="18"/>
        </w:rPr>
        <w:t xml:space="preserve">, M. et al. Outcomes of modified metatarsal shortening offset osteotomy for forefoot deformity in patients with rheumatoid arthritis: Short to mid-term follow-up. Mod. </w:t>
      </w:r>
      <w:proofErr w:type="spellStart"/>
      <w:r w:rsidRPr="00E8799A">
        <w:rPr>
          <w:rFonts w:ascii="Calibri" w:eastAsia="Calibri" w:hAnsi="Calibri" w:cs="Calibri"/>
          <w:sz w:val="18"/>
        </w:rPr>
        <w:t>Rheumatol</w:t>
      </w:r>
      <w:proofErr w:type="spellEnd"/>
      <w:r w:rsidRPr="00E8799A">
        <w:rPr>
          <w:rFonts w:ascii="Calibri" w:eastAsia="Calibri" w:hAnsi="Calibri" w:cs="Calibri"/>
          <w:sz w:val="18"/>
        </w:rPr>
        <w:t>. 2017, 27, 981–989.</w:t>
      </w:r>
    </w:p>
    <w:p w14:paraId="673E1058" w14:textId="5CC323A4" w:rsidR="00E8799A" w:rsidRPr="00E8799A" w:rsidRDefault="00E8799A" w:rsidP="00E8799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i/>
          <w:iCs/>
          <w:sz w:val="18"/>
          <w:vertAlign w:val="superscript"/>
        </w:rPr>
        <w:t>3</w:t>
      </w:r>
      <w:r w:rsidRPr="00E8799A">
        <w:rPr>
          <w:rFonts w:ascii="Calibri" w:eastAsia="Calibri" w:hAnsi="Calibri" w:cs="Calibri"/>
          <w:i/>
          <w:iCs/>
          <w:sz w:val="18"/>
        </w:rPr>
        <w:t xml:space="preserve"> </w:t>
      </w:r>
      <w:r w:rsidRPr="00E8799A">
        <w:rPr>
          <w:rFonts w:ascii="Calibri" w:eastAsia="Calibri" w:hAnsi="Calibri" w:cs="Calibri"/>
          <w:sz w:val="18"/>
        </w:rPr>
        <w:t>Takakubo Y, et al. Forefoot Deformities in Patients with Rheumatoid Arthritis: Mid- to Long-Term Result of Joint-Preserving Surgery in Comparison with Resection Arthroplasty. Int J Environ Res Public Health. 2021 Oct 26;18(21):11257.</w:t>
      </w:r>
    </w:p>
    <w:p w14:paraId="76318370" w14:textId="7437DCD1" w:rsidR="00AE3E37" w:rsidRPr="008756E6" w:rsidRDefault="00AE3E37" w:rsidP="008756E6">
      <w:pPr>
        <w:tabs>
          <w:tab w:val="left" w:pos="384"/>
        </w:tabs>
        <w:ind w:right="117"/>
      </w:pPr>
    </w:p>
    <w:p w14:paraId="648C45F6" w14:textId="70177FFD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464EC52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ECAEC97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8227090" wp14:editId="7C44F2D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AB10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9E33ECA" w14:textId="24DF5468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CD46C3">
        <w:rPr>
          <w:rFonts w:ascii="Arial"/>
          <w:noProof/>
          <w:sz w:val="21"/>
        </w:rPr>
        <w:drawing>
          <wp:inline distT="0" distB="0" distL="0" distR="0" wp14:anchorId="26B5D833" wp14:editId="11338674">
            <wp:extent cx="451262" cy="598613"/>
            <wp:effectExtent l="0" t="0" r="6350" b="0"/>
            <wp:docPr id="174774661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29" cy="6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4DFE39A1" w14:textId="1152E7A2" w:rsidR="00E8799A" w:rsidRPr="00E8799A" w:rsidRDefault="00E8799A" w:rsidP="00E8799A">
      <w:pPr>
        <w:ind w:firstLineChars="50" w:firstLine="70"/>
        <w:rPr>
          <w:rFonts w:ascii="Times New Roman" w:eastAsia="Osaka" w:hAnsi="Times New Roman"/>
          <w:color w:val="000000"/>
          <w:sz w:val="14"/>
          <w:szCs w:val="12"/>
        </w:rPr>
      </w:pPr>
      <w:r w:rsidRPr="00E8799A">
        <w:rPr>
          <w:rFonts w:ascii="Times New Roman" w:eastAsia="ＭＳ ゴシック" w:hAnsi="Times New Roman"/>
          <w:color w:val="000000"/>
          <w:sz w:val="14"/>
          <w:szCs w:val="12"/>
        </w:rPr>
        <w:t>National Board of Medicine (No. 401083, 1999)</w:t>
      </w:r>
      <w:r w:rsidRPr="00E8799A">
        <w:rPr>
          <w:rFonts w:ascii="Times New Roman" w:eastAsia="ＭＳ ゴシック" w:hAnsi="Times New Roman" w:hint="eastAsia"/>
          <w:color w:val="000000"/>
          <w:sz w:val="14"/>
          <w:szCs w:val="12"/>
          <w:lang w:eastAsia="ja-JP"/>
        </w:rPr>
        <w:t>,</w:t>
      </w:r>
      <w:r w:rsidRPr="00E8799A">
        <w:rPr>
          <w:rFonts w:ascii="Times New Roman" w:eastAsia="ＭＳ ゴシック" w:hAnsi="Times New Roman"/>
          <w:color w:val="000000"/>
          <w:sz w:val="14"/>
          <w:szCs w:val="12"/>
          <w:lang w:eastAsia="ja-JP"/>
        </w:rPr>
        <w:t xml:space="preserve"> </w:t>
      </w:r>
      <w:r w:rsidRPr="00E8799A">
        <w:rPr>
          <w:rFonts w:ascii="Times New Roman" w:eastAsia="ＭＳ ゴシック" w:hAnsi="Times New Roman"/>
          <w:color w:val="000000"/>
          <w:sz w:val="14"/>
          <w:szCs w:val="12"/>
        </w:rPr>
        <w:t xml:space="preserve">Japanese Board of Rheumatology, Certificate (Nr. 4044, 2005-), Japanese Board of </w:t>
      </w:r>
      <w:proofErr w:type="spellStart"/>
      <w:r w:rsidRPr="00E8799A">
        <w:rPr>
          <w:rFonts w:ascii="Times New Roman" w:eastAsia="ＭＳ ゴシック" w:hAnsi="Times New Roman"/>
          <w:color w:val="000000"/>
          <w:sz w:val="14"/>
          <w:szCs w:val="12"/>
        </w:rPr>
        <w:t>Orthopaedic</w:t>
      </w:r>
      <w:proofErr w:type="spellEnd"/>
      <w:r w:rsidRPr="00E8799A">
        <w:rPr>
          <w:rFonts w:ascii="Times New Roman" w:eastAsia="ＭＳ ゴシック" w:hAnsi="Times New Roman"/>
          <w:color w:val="000000"/>
          <w:sz w:val="14"/>
          <w:szCs w:val="12"/>
        </w:rPr>
        <w:t xml:space="preserve"> Surgery, Certificate (Nr. 117838, 2007-), </w:t>
      </w:r>
      <w:r w:rsidRPr="00E8799A">
        <w:rPr>
          <w:rFonts w:ascii="Times New Roman" w:eastAsia="Osaka" w:hAnsi="Times New Roman"/>
          <w:color w:val="000000"/>
          <w:sz w:val="14"/>
          <w:szCs w:val="12"/>
        </w:rPr>
        <w:t>Japanese Board of Rheumatic Disease Foundation, Certificate (</w:t>
      </w:r>
      <w:r w:rsidRPr="00E8799A">
        <w:rPr>
          <w:rFonts w:ascii="Times New Roman" w:eastAsia="ＭＳ Ｐ明朝" w:hAnsi="Times New Roman"/>
          <w:sz w:val="14"/>
          <w:szCs w:val="12"/>
        </w:rPr>
        <w:t>No. 6102, 2009-</w:t>
      </w:r>
      <w:r w:rsidRPr="00E8799A">
        <w:rPr>
          <w:rFonts w:ascii="Times New Roman" w:eastAsia="Osaka" w:hAnsi="Times New Roman"/>
          <w:color w:val="000000"/>
          <w:sz w:val="14"/>
          <w:szCs w:val="12"/>
        </w:rPr>
        <w:t>), Japanese Board of Re</w:t>
      </w:r>
      <w:r w:rsidRPr="00E8799A">
        <w:rPr>
          <w:rFonts w:ascii="Times New Roman" w:hAnsi="Times New Roman"/>
          <w:color w:val="000000"/>
          <w:sz w:val="14"/>
          <w:szCs w:val="12"/>
        </w:rPr>
        <w:t>habilitation</w:t>
      </w:r>
      <w:r w:rsidRPr="00E8799A">
        <w:rPr>
          <w:rFonts w:ascii="Times New Roman" w:eastAsia="Osaka" w:hAnsi="Times New Roman"/>
          <w:color w:val="000000"/>
          <w:sz w:val="14"/>
          <w:szCs w:val="12"/>
        </w:rPr>
        <w:t xml:space="preserve"> Medicine, Certificate (</w:t>
      </w:r>
      <w:r w:rsidRPr="00E8799A">
        <w:rPr>
          <w:rFonts w:ascii="Times New Roman" w:eastAsia="ＭＳ Ｐ明朝" w:hAnsi="Times New Roman"/>
          <w:sz w:val="14"/>
          <w:szCs w:val="12"/>
        </w:rPr>
        <w:t>No. 02703, 2019-</w:t>
      </w:r>
      <w:r w:rsidRPr="00E8799A">
        <w:rPr>
          <w:rFonts w:ascii="Times New Roman" w:eastAsia="Osaka" w:hAnsi="Times New Roman"/>
          <w:color w:val="000000"/>
          <w:sz w:val="14"/>
          <w:szCs w:val="12"/>
        </w:rPr>
        <w:t>)</w:t>
      </w:r>
    </w:p>
    <w:p w14:paraId="0EB1F02F" w14:textId="5894E204" w:rsidR="00AE3E37" w:rsidRPr="00E8799A" w:rsidRDefault="00A9710C" w:rsidP="00E8799A">
      <w:pPr>
        <w:spacing w:before="62"/>
        <w:ind w:left="4217" w:right="4235"/>
        <w:jc w:val="center"/>
        <w:rPr>
          <w:rFonts w:ascii="Arial"/>
          <w:sz w:val="8"/>
          <w:szCs w:val="12"/>
        </w:rPr>
      </w:pPr>
      <w:r w:rsidRPr="00E8799A">
        <w:rPr>
          <w:rFonts w:ascii="Arial"/>
          <w:sz w:val="10"/>
          <w:szCs w:val="20"/>
        </w:rPr>
        <w:t xml:space="preserve">Email: </w:t>
      </w:r>
      <w:r w:rsidR="00E8799A" w:rsidRPr="00E8799A">
        <w:rPr>
          <w:sz w:val="12"/>
          <w:szCs w:val="12"/>
        </w:rPr>
        <w:t>takakubo@med.id.yamagata-u.ac.jp</w:t>
      </w:r>
      <w:r w:rsidR="00292ED9" w:rsidRPr="00E8799A">
        <w:rPr>
          <w:noProof/>
          <w:sz w:val="12"/>
          <w:szCs w:val="12"/>
          <w:lang w:val="en-IN" w:eastAsia="en-IN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7EED353C" wp14:editId="6D203A2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7BF3A" id="Line 3" o:spid="_x0000_s1026" style="position:absolute;left:0;text-align:lef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87B5C7A" w14:textId="62AFAB44" w:rsidR="00AE3E37" w:rsidRPr="00E8799A" w:rsidRDefault="00A9710C" w:rsidP="00E8799A">
      <w:pPr>
        <w:spacing w:before="39"/>
        <w:ind w:left="100"/>
        <w:rPr>
          <w:rFonts w:ascii="Minion Pro"/>
          <w:b/>
          <w:sz w:val="20"/>
        </w:rPr>
        <w:sectPr w:rsidR="00AE3E37" w:rsidRPr="00E8799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0F97A816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27899" w14:textId="77777777" w:rsidR="006D05D1" w:rsidRDefault="006D05D1">
      <w:r>
        <w:separator/>
      </w:r>
    </w:p>
  </w:endnote>
  <w:endnote w:type="continuationSeparator" w:id="0">
    <w:p w14:paraId="079EEFBC" w14:textId="77777777" w:rsidR="006D05D1" w:rsidRDefault="006D0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L-PGothic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F11B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5DE713C" wp14:editId="21AAFA9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369A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DD8C6C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DE71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016369A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DD8C6C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75C4CFF" wp14:editId="6B0299D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9C8A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D23234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5C4CF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59C9C8A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D23234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D3D631" wp14:editId="22CD0BF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E7E2A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DEF343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D3D63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FE7E2A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DEF343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68098" w14:textId="77777777" w:rsidR="006D05D1" w:rsidRDefault="006D05D1">
      <w:r>
        <w:separator/>
      </w:r>
    </w:p>
  </w:footnote>
  <w:footnote w:type="continuationSeparator" w:id="0">
    <w:p w14:paraId="396DD114" w14:textId="77777777" w:rsidR="006D05D1" w:rsidRDefault="006D0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A55D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EFCED24" wp14:editId="182236A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0C75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FCED2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2F50C75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3975D76" wp14:editId="10E96BE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407673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E0CF11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975D7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2407673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E0CF11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934314134">
    <w:abstractNumId w:val="0"/>
  </w:num>
  <w:num w:numId="2" w16cid:durableId="654262575">
    <w:abstractNumId w:val="1"/>
  </w:num>
  <w:num w:numId="3" w16cid:durableId="204435517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201A"/>
    <w:rsid w:val="000E2911"/>
    <w:rsid w:val="001263DF"/>
    <w:rsid w:val="00177FD8"/>
    <w:rsid w:val="001E763C"/>
    <w:rsid w:val="00292ED9"/>
    <w:rsid w:val="00314AFB"/>
    <w:rsid w:val="003B76D9"/>
    <w:rsid w:val="00404E5B"/>
    <w:rsid w:val="00414F7B"/>
    <w:rsid w:val="004355DC"/>
    <w:rsid w:val="00447E6C"/>
    <w:rsid w:val="004749B4"/>
    <w:rsid w:val="00494130"/>
    <w:rsid w:val="004F3523"/>
    <w:rsid w:val="005973B9"/>
    <w:rsid w:val="005B28ED"/>
    <w:rsid w:val="005B3A56"/>
    <w:rsid w:val="006060CE"/>
    <w:rsid w:val="0063497F"/>
    <w:rsid w:val="006D05D1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46C3"/>
    <w:rsid w:val="00CD6F55"/>
    <w:rsid w:val="00D44B74"/>
    <w:rsid w:val="00D62425"/>
    <w:rsid w:val="00DE3104"/>
    <w:rsid w:val="00E8799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8D3B3B"/>
  <w15:docId w15:val="{6ACF654C-A98F-4A6C-AA0D-CA3BF58B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E8799A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4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2668</Characters>
  <Application>Microsoft Office Word</Application>
  <DocSecurity>0</DocSecurity>
  <Lines>62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Takakubo Yuya</cp:lastModifiedBy>
  <cp:revision>4</cp:revision>
  <cp:lastPrinted>2023-05-20T07:00:00Z</cp:lastPrinted>
  <dcterms:created xsi:type="dcterms:W3CDTF">2023-05-20T07:04:00Z</dcterms:created>
  <dcterms:modified xsi:type="dcterms:W3CDTF">2023-05-20T07:06:00Z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0d5a466cecf6d8ca930c05671d29b81fec98a2e992726537573af307bf2d9ea4</vt:lpwstr>
  </property>
</Properties>
</file>